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pPr>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徐南连云开发区三级防控应急池及配套工程配电工程采购变压器项目</w:t>
      </w: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highlight w:val="none"/>
          <w:u w:val="single"/>
          <w:lang w:eastAsia="zh-CN"/>
        </w:rPr>
        <w:t>徐南连云开发区三级防控应急池及配套工程配电工程采购变压器项目</w:t>
      </w:r>
      <w:r>
        <w:rPr>
          <w:rFonts w:hint="eastAsia" w:ascii="宋体" w:hAnsi="宋体" w:cs="宋体"/>
          <w:sz w:val="24"/>
          <w:shd w:val="clear" w:color="auto" w:fill="FFFFFF"/>
        </w:rPr>
        <w:t>进行</w:t>
      </w:r>
      <w:r>
        <w:rPr>
          <w:rFonts w:hint="eastAsia" w:ascii="宋体" w:hAnsi="宋体" w:cs="宋体"/>
          <w:sz w:val="24"/>
          <w:shd w:val="clear" w:color="auto" w:fill="FFFFFF"/>
          <w:lang w:eastAsia="zh-CN"/>
        </w:rPr>
        <w:t>公开询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项目内容及要求：具体要求和相关参数见表。</w:t>
      </w:r>
    </w:p>
    <w:tbl>
      <w:tblPr>
        <w:tblStyle w:val="5"/>
        <w:tblW w:w="10000" w:type="dxa"/>
        <w:tblInd w:w="-74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5"/>
        <w:gridCol w:w="2155"/>
        <w:gridCol w:w="3491"/>
        <w:gridCol w:w="900"/>
        <w:gridCol w:w="900"/>
        <w:gridCol w:w="18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6"/>
                <w:szCs w:val="26"/>
                <w:u w:val="none"/>
              </w:rPr>
            </w:pPr>
            <w:r>
              <w:rPr>
                <w:rFonts w:hint="eastAsia" w:ascii="宋体" w:hAnsi="宋体" w:eastAsia="宋体" w:cs="宋体"/>
                <w:b/>
                <w:bCs/>
                <w:i w:val="0"/>
                <w:iCs w:val="0"/>
                <w:color w:val="000000"/>
                <w:kern w:val="0"/>
                <w:sz w:val="26"/>
                <w:szCs w:val="26"/>
                <w:u w:val="none"/>
                <w:lang w:val="en-US" w:eastAsia="zh-CN" w:bidi="ar"/>
              </w:rPr>
              <w:t>序号</w:t>
            </w:r>
          </w:p>
        </w:tc>
        <w:tc>
          <w:tcPr>
            <w:tcW w:w="215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6"/>
                <w:szCs w:val="26"/>
                <w:u w:val="none"/>
              </w:rPr>
            </w:pPr>
            <w:r>
              <w:rPr>
                <w:rFonts w:hint="eastAsia" w:ascii="宋体" w:hAnsi="宋体" w:eastAsia="宋体" w:cs="宋体"/>
                <w:b/>
                <w:bCs/>
                <w:i w:val="0"/>
                <w:iCs w:val="0"/>
                <w:color w:val="000000"/>
                <w:kern w:val="0"/>
                <w:sz w:val="26"/>
                <w:szCs w:val="26"/>
                <w:u w:val="none"/>
                <w:lang w:val="en-US" w:eastAsia="zh-CN" w:bidi="ar"/>
              </w:rPr>
              <w:t>物资名称</w:t>
            </w:r>
          </w:p>
        </w:tc>
        <w:tc>
          <w:tcPr>
            <w:tcW w:w="3491"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6"/>
                <w:szCs w:val="26"/>
                <w:u w:val="none"/>
              </w:rPr>
            </w:pPr>
            <w:r>
              <w:rPr>
                <w:rFonts w:hint="eastAsia" w:ascii="宋体" w:hAnsi="宋体" w:eastAsia="宋体" w:cs="宋体"/>
                <w:b/>
                <w:bCs/>
                <w:i w:val="0"/>
                <w:iCs w:val="0"/>
                <w:color w:val="000000"/>
                <w:kern w:val="0"/>
                <w:sz w:val="26"/>
                <w:szCs w:val="26"/>
                <w:u w:val="none"/>
                <w:lang w:val="en-US" w:eastAsia="zh-CN" w:bidi="ar"/>
              </w:rPr>
              <w:t>规格型号</w:t>
            </w:r>
          </w:p>
        </w:tc>
        <w:tc>
          <w:tcPr>
            <w:tcW w:w="90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6"/>
                <w:szCs w:val="26"/>
                <w:u w:val="none"/>
              </w:rPr>
            </w:pPr>
            <w:r>
              <w:rPr>
                <w:rFonts w:hint="eastAsia" w:ascii="宋体" w:hAnsi="宋体" w:eastAsia="宋体" w:cs="宋体"/>
                <w:b/>
                <w:bCs/>
                <w:i w:val="0"/>
                <w:iCs w:val="0"/>
                <w:color w:val="000000"/>
                <w:kern w:val="0"/>
                <w:sz w:val="26"/>
                <w:szCs w:val="26"/>
                <w:u w:val="none"/>
                <w:lang w:val="en-US" w:eastAsia="zh-CN" w:bidi="ar"/>
              </w:rPr>
              <w:t>单位</w:t>
            </w:r>
          </w:p>
        </w:tc>
        <w:tc>
          <w:tcPr>
            <w:tcW w:w="90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6"/>
                <w:szCs w:val="26"/>
                <w:u w:val="none"/>
              </w:rPr>
            </w:pPr>
            <w:r>
              <w:rPr>
                <w:rFonts w:hint="eastAsia" w:ascii="宋体" w:hAnsi="宋体" w:eastAsia="宋体" w:cs="宋体"/>
                <w:b/>
                <w:bCs/>
                <w:i w:val="0"/>
                <w:iCs w:val="0"/>
                <w:color w:val="000000"/>
                <w:kern w:val="0"/>
                <w:sz w:val="26"/>
                <w:szCs w:val="26"/>
                <w:u w:val="none"/>
                <w:lang w:val="en-US" w:eastAsia="zh-CN" w:bidi="ar"/>
              </w:rPr>
              <w:t>数量</w:t>
            </w:r>
          </w:p>
        </w:tc>
        <w:tc>
          <w:tcPr>
            <w:tcW w:w="1809"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6"/>
                <w:szCs w:val="26"/>
                <w:u w:val="none"/>
              </w:rPr>
            </w:pPr>
            <w:r>
              <w:rPr>
                <w:rFonts w:hint="eastAsia" w:ascii="宋体" w:hAnsi="宋体" w:eastAsia="宋体" w:cs="宋体"/>
                <w:b/>
                <w:bCs/>
                <w:i w:val="0"/>
                <w:iCs w:val="0"/>
                <w:color w:val="000000"/>
                <w:kern w:val="0"/>
                <w:sz w:val="26"/>
                <w:szCs w:val="26"/>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215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变压器</w:t>
            </w:r>
          </w:p>
        </w:tc>
        <w:tc>
          <w:tcPr>
            <w:tcW w:w="3491"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S13-M-100KVA</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台</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18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cs="宋体"/>
                <w:i w:val="0"/>
                <w:iCs w:val="0"/>
                <w:color w:val="000000"/>
                <w:kern w:val="0"/>
                <w:sz w:val="22"/>
                <w:szCs w:val="22"/>
                <w:u w:val="none"/>
                <w:lang w:val="en-US" w:eastAsia="zh-CN" w:bidi="ar"/>
              </w:rPr>
              <w:t>报价须包含材料装卸费用</w:t>
            </w:r>
          </w:p>
        </w:tc>
      </w:tr>
    </w:tbl>
    <w:p>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价包括货物、随机必备品、随机配件、随机工具、包装费、技术资料（含软件资料）和技术配合指导培训、技术服务和培训费、运输</w:t>
      </w:r>
      <w:r>
        <w:rPr>
          <w:rFonts w:hint="eastAsia" w:ascii="宋体" w:hAnsi="宋体" w:cs="宋体"/>
          <w:sz w:val="24"/>
          <w:lang w:eastAsia="zh-CN"/>
        </w:rPr>
        <w:t>、</w:t>
      </w:r>
      <w:r>
        <w:rPr>
          <w:rFonts w:hint="eastAsia" w:ascii="宋体" w:hAnsi="宋体" w:cs="宋体"/>
          <w:sz w:val="24"/>
          <w:highlight w:val="yellow"/>
          <w:lang w:val="en-US" w:eastAsia="zh-CN"/>
        </w:rPr>
        <w:t>装卸</w:t>
      </w:r>
      <w:r>
        <w:rPr>
          <w:rFonts w:hint="eastAsia" w:ascii="宋体" w:hAnsi="宋体" w:cs="宋体"/>
          <w:sz w:val="24"/>
        </w:rPr>
        <w:t>及保险费用、增值税（13%）及其他相关税费等费用（如果国家政策有变动，依据国家最新政策变动）。</w:t>
      </w:r>
    </w:p>
    <w:p>
      <w:pPr>
        <w:numPr>
          <w:ilvl w:val="0"/>
          <w:numId w:val="2"/>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2024年</w:t>
      </w:r>
      <w:r>
        <w:rPr>
          <w:rFonts w:hint="eastAsia" w:ascii="宋体" w:hAnsi="宋体" w:cs="宋体"/>
          <w:sz w:val="24"/>
          <w:highlight w:val="yellow"/>
          <w:lang w:val="en-US" w:eastAsia="zh-CN"/>
        </w:rPr>
        <w:t>07</w:t>
      </w:r>
      <w:r>
        <w:rPr>
          <w:rFonts w:hint="eastAsia" w:ascii="宋体" w:hAnsi="宋体" w:cs="宋体"/>
          <w:sz w:val="24"/>
          <w:highlight w:val="yellow"/>
        </w:rPr>
        <w:t>月</w:t>
      </w:r>
      <w:r>
        <w:rPr>
          <w:rFonts w:hint="eastAsia" w:ascii="宋体" w:hAnsi="宋体" w:cs="宋体"/>
          <w:sz w:val="24"/>
          <w:highlight w:val="yellow"/>
          <w:lang w:val="en-US" w:eastAsia="zh-CN"/>
        </w:rPr>
        <w:t>15</w:t>
      </w:r>
      <w:r>
        <w:rPr>
          <w:rFonts w:hint="eastAsia" w:ascii="宋体" w:hAnsi="宋体" w:cs="宋体"/>
          <w:sz w:val="24"/>
          <w:highlight w:val="yellow"/>
        </w:rPr>
        <w:t>日前供货完毕</w:t>
      </w:r>
      <w:r>
        <w:rPr>
          <w:rFonts w:hint="eastAsia" w:ascii="宋体" w:hAnsi="宋体" w:cs="宋体"/>
          <w:sz w:val="24"/>
        </w:rPr>
        <w:t>。</w:t>
      </w:r>
    </w:p>
    <w:p>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w:t>
      </w:r>
      <w:bookmarkStart w:id="5" w:name="_GoBack"/>
      <w:bookmarkEnd w:id="5"/>
      <w:r>
        <w:rPr>
          <w:rFonts w:hint="eastAsia" w:ascii="宋体" w:hAnsi="宋体" w:cs="宋体"/>
          <w:sz w:val="24"/>
        </w:rPr>
        <w:t>有明确规定的，从其规定，标的物质量负责期限为1年的条款不再适用。</w:t>
      </w:r>
    </w:p>
    <w:p>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2024</w:t>
      </w:r>
      <w:r>
        <w:rPr>
          <w:rFonts w:hint="eastAsia" w:ascii="宋体" w:hAnsi="宋体" w:cs="宋体"/>
          <w:sz w:val="24"/>
          <w:highlight w:val="yellow"/>
        </w:rPr>
        <w:t>年</w:t>
      </w:r>
      <w:r>
        <w:rPr>
          <w:rFonts w:hint="eastAsia" w:ascii="宋体" w:hAnsi="宋体" w:cs="宋体"/>
          <w:sz w:val="24"/>
          <w:highlight w:val="yellow"/>
          <w:lang w:val="en-US" w:eastAsia="zh-CN"/>
        </w:rPr>
        <w:t>07</w:t>
      </w:r>
      <w:r>
        <w:rPr>
          <w:rFonts w:hint="eastAsia" w:ascii="宋体" w:hAnsi="宋体" w:cs="宋体"/>
          <w:sz w:val="24"/>
          <w:highlight w:val="yellow"/>
        </w:rPr>
        <w:t>月</w:t>
      </w:r>
      <w:r>
        <w:rPr>
          <w:rFonts w:hint="eastAsia" w:ascii="宋体" w:hAnsi="宋体" w:cs="宋体"/>
          <w:sz w:val="24"/>
          <w:highlight w:val="yellow"/>
          <w:lang w:val="en-US" w:eastAsia="zh-CN"/>
        </w:rPr>
        <w:t>08</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7"/>
          <w:rFonts w:hint="eastAsia" w:ascii="宋体" w:hAnsi="宋体" w:cs="宋体"/>
          <w:color w:val="auto"/>
          <w:sz w:val="24"/>
          <w:lang w:eastAsia="zh-CN"/>
        </w:rPr>
        <w:t>箱</w:t>
      </w:r>
      <w:r>
        <w:rPr>
          <w:rFonts w:hint="eastAsia" w:ascii="宋体" w:hAnsi="宋体" w:cs="宋体"/>
          <w:sz w:val="24"/>
        </w:rPr>
        <w:t>名称字母全部为英文小写）。</w:t>
      </w:r>
    </w:p>
    <w:p>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为本项目生产制造企业，具有生产制造等相关资格（许可）证书。</w:t>
      </w:r>
    </w:p>
    <w:p>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18080.00</w:t>
      </w:r>
      <w:r>
        <w:rPr>
          <w:rFonts w:hint="eastAsia" w:ascii="宋体" w:hAnsi="宋体" w:cs="宋体"/>
          <w:sz w:val="24"/>
          <w:lang w:val="en-US" w:eastAsia="zh-CN"/>
        </w:rPr>
        <w:t>元（</w:t>
      </w:r>
      <w:r>
        <w:rPr>
          <w:rFonts w:hint="eastAsia" w:ascii="宋体" w:hAnsi="宋体" w:cs="宋体"/>
          <w:sz w:val="24"/>
          <w:highlight w:val="yellow"/>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lang w:val="en-US" w:eastAsia="zh-CN"/>
        </w:rPr>
        <w:t>2023年-2024年三个月【税收所属日期】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yellow"/>
          <w:lang w:eastAsia="zh-CN"/>
        </w:rPr>
        <w:t>压缩包必须以项目名称命名，报价单位邮箱名尽量以单位名称命名！</w:t>
      </w:r>
      <w:r>
        <w:rPr>
          <w:rFonts w:hint="eastAsia" w:ascii="宋体" w:hAnsi="宋体" w:cs="宋体"/>
          <w:sz w:val="24"/>
          <w:lang w:eastAsia="zh-CN"/>
        </w:rPr>
        <w:t>）</w:t>
      </w:r>
    </w:p>
    <w:p>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pPr>
        <w:spacing w:line="360" w:lineRule="auto"/>
        <w:jc w:val="left"/>
        <w:rPr>
          <w:rFonts w:ascii="宋体" w:cs="宋体"/>
          <w:sz w:val="24"/>
        </w:rPr>
      </w:pPr>
      <w:r>
        <w:rPr>
          <w:rFonts w:hint="eastAsia" w:ascii="宋体" w:hAnsi="宋体" w:cs="宋体"/>
          <w:sz w:val="24"/>
        </w:rPr>
        <w:t>联系方式：</w:t>
      </w:r>
      <w:r>
        <w:rPr>
          <w:rFonts w:hint="eastAsia" w:ascii="宋体" w:hAnsi="宋体" w:cs="宋体"/>
          <w:sz w:val="24"/>
          <w:lang w:val="en-US" w:eastAsia="zh-CN"/>
        </w:rPr>
        <w:t xml:space="preserve">   </w:t>
      </w:r>
      <w:r>
        <w:rPr>
          <w:rFonts w:hint="eastAsia" w:ascii="宋体" w:hAnsi="宋体" w:cs="宋体"/>
          <w:sz w:val="24"/>
        </w:rPr>
        <w:t>连云港工业投资集团供电工程分公司</w:t>
      </w:r>
    </w:p>
    <w:p>
      <w:pPr>
        <w:spacing w:line="360" w:lineRule="auto"/>
        <w:ind w:firstLine="1680" w:firstLineChars="7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pPr>
        <w:spacing w:line="360" w:lineRule="auto"/>
        <w:ind w:firstLine="1680" w:firstLineChars="700"/>
        <w:jc w:val="left"/>
        <w:rPr>
          <w:rFonts w:hint="eastAsia"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 xml:space="preserve">人：徐南杨先生               电话：15312133933 </w:t>
      </w:r>
    </w:p>
    <w:p>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pPr>
        <w:spacing w:line="360" w:lineRule="auto"/>
        <w:ind w:right="560" w:firstLine="480" w:firstLineChars="200"/>
        <w:jc w:val="right"/>
        <w:rPr>
          <w:rFonts w:hint="eastAsia" w:ascii="宋体" w:hAnsi="宋体" w:cs="宋体"/>
          <w:sz w:val="24"/>
          <w:highlight w:val="none"/>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24</w:t>
      </w:r>
      <w:r>
        <w:rPr>
          <w:rFonts w:hint="eastAsia" w:ascii="宋体" w:hAnsi="宋体" w:cs="宋体"/>
          <w:sz w:val="24"/>
        </w:rPr>
        <w:t>年</w:t>
      </w:r>
      <w:r>
        <w:rPr>
          <w:rFonts w:hint="eastAsia" w:ascii="宋体" w:hAnsi="宋体" w:cs="宋体"/>
          <w:sz w:val="24"/>
          <w:highlight w:val="none"/>
          <w:lang w:val="en-US" w:eastAsia="zh-CN"/>
        </w:rPr>
        <w:t>7</w:t>
      </w:r>
      <w:r>
        <w:rPr>
          <w:rFonts w:hint="eastAsia" w:ascii="宋体" w:hAnsi="宋体" w:cs="宋体"/>
          <w:sz w:val="24"/>
          <w:highlight w:val="none"/>
        </w:rPr>
        <w:t>月</w:t>
      </w:r>
      <w:r>
        <w:rPr>
          <w:rFonts w:hint="eastAsia" w:ascii="宋体" w:hAnsi="宋体" w:cs="宋体"/>
          <w:sz w:val="24"/>
          <w:highlight w:val="none"/>
          <w:lang w:val="en-US" w:eastAsia="zh-CN"/>
        </w:rPr>
        <w:t>5</w:t>
      </w:r>
      <w:r>
        <w:rPr>
          <w:rFonts w:hint="eastAsia" w:ascii="宋体" w:hAnsi="宋体" w:cs="宋体"/>
          <w:sz w:val="24"/>
          <w:highlight w:val="none"/>
        </w:rPr>
        <w:t>日</w:t>
      </w:r>
    </w:p>
    <w:p>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依法缴纳税收的记录（2023年-2024年三个月【税收所属日期】）（加盖公章）</w:t>
      </w:r>
    </w:p>
    <w:p>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pPr>
        <w:spacing w:line="360" w:lineRule="auto"/>
        <w:ind w:right="560"/>
        <w:jc w:val="both"/>
        <w:rPr>
          <w:rFonts w:hint="eastAsia" w:ascii="宋体" w:hAnsi="宋体" w:cs="宋体"/>
          <w:b/>
          <w:bCs/>
          <w:sz w:val="36"/>
          <w:szCs w:val="36"/>
          <w:lang w:eastAsia="zh-CN"/>
        </w:rPr>
      </w:pPr>
    </w:p>
    <w:p>
      <w:pPr>
        <w:spacing w:line="360" w:lineRule="auto"/>
        <w:ind w:right="560"/>
        <w:jc w:val="both"/>
        <w:rPr>
          <w:rFonts w:hint="eastAsia" w:ascii="宋体" w:hAnsi="宋体" w:cs="宋体"/>
          <w:b/>
          <w:bCs/>
          <w:sz w:val="36"/>
          <w:szCs w:val="36"/>
          <w:lang w:eastAsia="zh-CN"/>
        </w:rPr>
      </w:pPr>
    </w:p>
    <w:p>
      <w:pPr>
        <w:spacing w:line="360" w:lineRule="auto"/>
        <w:ind w:right="560"/>
        <w:jc w:val="both"/>
        <w:rPr>
          <w:rFonts w:hint="eastAsia" w:ascii="宋体" w:hAnsi="宋体" w:cs="宋体"/>
          <w:b/>
          <w:bCs/>
          <w:sz w:val="36"/>
          <w:szCs w:val="36"/>
          <w:lang w:eastAsia="zh-CN"/>
        </w:rPr>
      </w:pPr>
    </w:p>
    <w:p>
      <w:pPr>
        <w:spacing w:line="360" w:lineRule="auto"/>
        <w:ind w:right="560"/>
        <w:jc w:val="both"/>
        <w:rPr>
          <w:rFonts w:hint="eastAsia" w:ascii="宋体" w:hAnsi="宋体" w:cs="宋体"/>
          <w:b/>
          <w:bCs/>
          <w:sz w:val="36"/>
          <w:szCs w:val="36"/>
          <w:lang w:eastAsia="zh-CN"/>
        </w:rPr>
      </w:pPr>
    </w:p>
    <w:p>
      <w:pPr>
        <w:spacing w:line="360" w:lineRule="auto"/>
        <w:ind w:right="560"/>
        <w:jc w:val="both"/>
        <w:rPr>
          <w:rFonts w:hint="eastAsia" w:ascii="宋体" w:hAnsi="宋体" w:cs="宋体"/>
          <w:b/>
          <w:bCs/>
          <w:sz w:val="36"/>
          <w:szCs w:val="36"/>
          <w:lang w:eastAsia="zh-CN"/>
        </w:rPr>
      </w:pPr>
    </w:p>
    <w:p>
      <w:pPr>
        <w:spacing w:line="360" w:lineRule="auto"/>
        <w:ind w:right="560"/>
        <w:jc w:val="both"/>
        <w:rPr>
          <w:rFonts w:hint="eastAsia" w:ascii="宋体" w:hAnsi="宋体" w:cs="宋体"/>
          <w:b/>
          <w:bCs/>
          <w:sz w:val="36"/>
          <w:szCs w:val="36"/>
          <w:lang w:eastAsia="zh-CN"/>
        </w:rPr>
      </w:pPr>
    </w:p>
    <w:p>
      <w:pPr>
        <w:spacing w:line="360" w:lineRule="auto"/>
        <w:ind w:right="560"/>
        <w:jc w:val="both"/>
        <w:rPr>
          <w:rFonts w:hint="eastAsia" w:ascii="宋体" w:hAnsi="宋体" w:cs="宋体"/>
          <w:b/>
          <w:bCs/>
          <w:sz w:val="36"/>
          <w:szCs w:val="36"/>
          <w:lang w:eastAsia="zh-CN"/>
        </w:rPr>
      </w:pPr>
    </w:p>
    <w:p>
      <w:pPr>
        <w:spacing w:line="360" w:lineRule="auto"/>
        <w:ind w:right="560"/>
        <w:jc w:val="both"/>
        <w:rPr>
          <w:rFonts w:hint="eastAsia" w:ascii="宋体" w:hAnsi="宋体" w:cs="宋体"/>
          <w:b/>
          <w:bCs/>
          <w:sz w:val="36"/>
          <w:szCs w:val="36"/>
          <w:lang w:eastAsia="zh-CN"/>
        </w:rPr>
      </w:pPr>
    </w:p>
    <w:p>
      <w:pPr>
        <w:spacing w:line="360" w:lineRule="auto"/>
        <w:ind w:right="560"/>
        <w:jc w:val="both"/>
        <w:rPr>
          <w:rFonts w:hint="eastAsia" w:ascii="宋体" w:hAnsi="宋体" w:cs="宋体"/>
          <w:b/>
          <w:bCs/>
          <w:sz w:val="36"/>
          <w:szCs w:val="36"/>
          <w:lang w:eastAsia="zh-CN"/>
        </w:rPr>
      </w:pPr>
    </w:p>
    <w:p>
      <w:pPr>
        <w:spacing w:line="360" w:lineRule="auto"/>
        <w:ind w:right="560"/>
        <w:jc w:val="both"/>
        <w:rPr>
          <w:rFonts w:hint="eastAsia" w:ascii="宋体" w:hAnsi="宋体" w:cs="宋体"/>
          <w:b/>
          <w:bCs/>
          <w:sz w:val="36"/>
          <w:szCs w:val="36"/>
          <w:lang w:eastAsia="zh-CN"/>
        </w:rPr>
      </w:pPr>
    </w:p>
    <w:p>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5"/>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pPr>
        <w:numPr>
          <w:ilvl w:val="0"/>
          <w:numId w:val="0"/>
        </w:numPr>
        <w:tabs>
          <w:tab w:val="left" w:pos="426"/>
        </w:tabs>
        <w:bidi w:val="0"/>
        <w:snapToGrid w:val="0"/>
        <w:spacing w:line="360" w:lineRule="auto"/>
        <w:ind w:leftChars="0"/>
        <w:rPr>
          <w:rFonts w:hint="eastAsia"/>
          <w:b/>
          <w:bCs/>
          <w:szCs w:val="22"/>
          <w:lang w:eastAsia="zh-CN"/>
        </w:rPr>
      </w:pPr>
    </w:p>
    <w:p>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w:t>
      </w:r>
      <w:r>
        <w:rPr>
          <w:rFonts w:hint="eastAsia"/>
          <w:b/>
          <w:bCs/>
          <w:lang w:val="en-US" w:eastAsia="zh-CN"/>
        </w:rPr>
        <w:t>装卸、</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pPr>
        <w:autoSpaceDE w:val="0"/>
        <w:autoSpaceDN w:val="0"/>
        <w:adjustRightInd w:val="0"/>
        <w:ind w:left="424" w:leftChars="202" w:firstLine="492" w:firstLineChars="176"/>
        <w:jc w:val="center"/>
        <w:outlineLvl w:val="2"/>
        <w:rPr>
          <w:rFonts w:asciiTheme="minorEastAsia" w:hAnsiTheme="minorEastAsia" w:eastAsiaTheme="minorEastAsia"/>
          <w:color w:val="000000" w:themeColor="text1"/>
          <w:kern w:val="0"/>
          <w:sz w:val="28"/>
          <w:szCs w:val="28"/>
          <w14:textFill>
            <w14:solidFill>
              <w14:schemeClr w14:val="tx1"/>
            </w14:solidFill>
          </w14:textFill>
        </w:rPr>
      </w:pPr>
    </w:p>
    <w:p>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7376"/>
      <w:bookmarkStart w:id="1" w:name="_Toc61871288"/>
      <w:bookmarkStart w:id="2" w:name="_Toc62734871"/>
      <w:bookmarkStart w:id="3" w:name="_Toc61871372"/>
      <w:bookmarkStart w:id="4" w:name="_Toc6081873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5"/>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8"/>
        <w:gridCol w:w="1073"/>
        <w:gridCol w:w="954"/>
        <w:gridCol w:w="1035"/>
        <w:gridCol w:w="821"/>
        <w:gridCol w:w="1175"/>
        <w:gridCol w:w="110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pPr>
        <w:spacing w:line="400" w:lineRule="exact"/>
        <w:ind w:left="424" w:leftChars="202" w:firstLine="422" w:firstLineChars="176"/>
        <w:rPr>
          <w:rFonts w:asciiTheme="minorEastAsia" w:hAnsiTheme="minorEastAsia" w:eastAsiaTheme="minorEastAsia"/>
          <w:sz w:val="24"/>
        </w:rPr>
      </w:pPr>
    </w:p>
    <w:p>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pPr>
        <w:widowControl/>
        <w:jc w:val="both"/>
        <w:rPr>
          <w:rFonts w:hint="eastAsia" w:ascii="宋体" w:hAnsi="宋体" w:cs="宋体"/>
          <w:b/>
          <w:bCs/>
          <w:sz w:val="36"/>
          <w:szCs w:val="36"/>
          <w:lang w:val="en-US" w:eastAsia="zh-CN"/>
        </w:rPr>
      </w:pPr>
    </w:p>
    <w:p>
      <w:pPr>
        <w:widowControl/>
        <w:jc w:val="both"/>
        <w:rPr>
          <w:rFonts w:hint="eastAsia" w:ascii="宋体" w:hAnsi="宋体" w:cs="宋体"/>
          <w:b/>
          <w:bCs/>
          <w:sz w:val="36"/>
          <w:szCs w:val="36"/>
          <w:lang w:val="en-US" w:eastAsia="zh-CN"/>
        </w:rPr>
      </w:pPr>
    </w:p>
    <w:p>
      <w:pPr>
        <w:widowControl/>
        <w:jc w:val="both"/>
        <w:rPr>
          <w:rFonts w:hint="eastAsia" w:ascii="宋体" w:hAnsi="宋体" w:cs="宋体"/>
          <w:b/>
          <w:bCs/>
          <w:sz w:val="36"/>
          <w:szCs w:val="36"/>
          <w:lang w:val="en-US" w:eastAsia="zh-CN"/>
        </w:rPr>
      </w:pPr>
    </w:p>
    <w:p>
      <w:pPr>
        <w:widowControl/>
        <w:jc w:val="both"/>
        <w:rPr>
          <w:rFonts w:hint="eastAsia" w:ascii="宋体" w:hAnsi="宋体" w:cs="宋体"/>
          <w:b/>
          <w:bCs/>
          <w:sz w:val="36"/>
          <w:szCs w:val="36"/>
          <w:lang w:val="en-US" w:eastAsia="zh-CN"/>
        </w:rPr>
      </w:pPr>
    </w:p>
    <w:p>
      <w:pPr>
        <w:widowControl/>
        <w:jc w:val="both"/>
        <w:rPr>
          <w:rFonts w:hint="eastAsia" w:ascii="宋体" w:hAnsi="宋体" w:cs="宋体"/>
          <w:b/>
          <w:bCs/>
          <w:sz w:val="36"/>
          <w:szCs w:val="36"/>
          <w:lang w:val="en-US" w:eastAsia="zh-CN"/>
        </w:rPr>
      </w:pPr>
    </w:p>
    <w:p>
      <w:pPr>
        <w:widowControl/>
        <w:jc w:val="both"/>
        <w:rPr>
          <w:rFonts w:hint="eastAsia" w:ascii="宋体" w:hAnsi="宋体" w:cs="宋体"/>
          <w:b/>
          <w:bCs/>
          <w:sz w:val="36"/>
          <w:szCs w:val="36"/>
          <w:lang w:val="en-US" w:eastAsia="zh-CN"/>
        </w:rPr>
      </w:pPr>
    </w:p>
    <w:p>
      <w:pPr>
        <w:widowControl/>
        <w:jc w:val="both"/>
        <w:rPr>
          <w:rFonts w:hint="eastAsia" w:ascii="宋体" w:hAnsi="宋体" w:cs="宋体"/>
          <w:b/>
          <w:bCs/>
          <w:sz w:val="36"/>
          <w:szCs w:val="36"/>
          <w:lang w:val="en-US" w:eastAsia="zh-CN"/>
        </w:rPr>
      </w:pPr>
    </w:p>
    <w:p>
      <w:pPr>
        <w:widowControl/>
        <w:jc w:val="both"/>
        <w:rPr>
          <w:rFonts w:hint="eastAsia" w:ascii="宋体" w:hAnsi="宋体" w:cs="宋体"/>
          <w:b/>
          <w:bCs/>
          <w:sz w:val="36"/>
          <w:szCs w:val="36"/>
          <w:lang w:val="en-US" w:eastAsia="zh-CN"/>
        </w:rPr>
      </w:pPr>
    </w:p>
    <w:p>
      <w:pPr>
        <w:widowControl/>
        <w:jc w:val="both"/>
        <w:rPr>
          <w:rFonts w:hint="eastAsia" w:ascii="宋体" w:hAnsi="宋体" w:cs="宋体"/>
          <w:b/>
          <w:bCs/>
          <w:sz w:val="36"/>
          <w:szCs w:val="36"/>
          <w:lang w:val="en-US" w:eastAsia="zh-CN"/>
        </w:rPr>
      </w:pPr>
    </w:p>
    <w:p>
      <w:pPr>
        <w:widowControl/>
        <w:jc w:val="both"/>
        <w:rPr>
          <w:rFonts w:hint="eastAsia" w:ascii="宋体" w:hAnsi="宋体" w:cs="宋体"/>
          <w:b/>
          <w:bCs/>
          <w:sz w:val="36"/>
          <w:szCs w:val="36"/>
          <w:lang w:val="en-US" w:eastAsia="zh-CN"/>
        </w:rPr>
      </w:pPr>
    </w:p>
    <w:p>
      <w:pPr>
        <w:widowControl/>
        <w:jc w:val="both"/>
        <w:rPr>
          <w:rFonts w:hint="eastAsia" w:ascii="宋体" w:hAnsi="宋体" w:cs="宋体"/>
          <w:b/>
          <w:bCs/>
          <w:sz w:val="36"/>
          <w:szCs w:val="36"/>
          <w:lang w:val="en-US" w:eastAsia="zh-CN"/>
        </w:rPr>
      </w:pPr>
    </w:p>
    <w:p>
      <w:pPr>
        <w:widowControl/>
        <w:jc w:val="both"/>
        <w:rPr>
          <w:rFonts w:hint="eastAsia" w:ascii="宋体" w:hAnsi="宋体" w:cs="宋体"/>
          <w:b/>
          <w:bCs/>
          <w:sz w:val="36"/>
          <w:szCs w:val="36"/>
          <w:lang w:val="en-US" w:eastAsia="zh-CN"/>
        </w:rPr>
      </w:pPr>
    </w:p>
    <w:p>
      <w:pPr>
        <w:widowControl/>
        <w:jc w:val="both"/>
        <w:rPr>
          <w:rFonts w:hint="eastAsia" w:ascii="宋体" w:hAnsi="宋体" w:cs="宋体"/>
          <w:b/>
          <w:bCs/>
          <w:sz w:val="36"/>
          <w:szCs w:val="36"/>
          <w:lang w:val="en-US" w:eastAsia="zh-CN"/>
        </w:rPr>
      </w:pPr>
    </w:p>
    <w:p>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pPr>
        <w:bidi w:val="0"/>
        <w:jc w:val="center"/>
        <w:rPr>
          <w:b/>
          <w:sz w:val="36"/>
        </w:rPr>
      </w:pPr>
    </w:p>
    <w:p>
      <w:pPr>
        <w:bidi w:val="0"/>
        <w:spacing w:line="440" w:lineRule="exact"/>
        <w:ind w:firstLine="612"/>
        <w:rPr>
          <w:sz w:val="24"/>
          <w:u w:val="single"/>
        </w:rPr>
      </w:pPr>
      <w:r>
        <w:rPr>
          <w:sz w:val="24"/>
        </w:rPr>
        <w:t>单位名称：</w:t>
      </w:r>
      <w:r>
        <w:rPr>
          <w:sz w:val="24"/>
          <w:u w:val="single"/>
        </w:rPr>
        <w:t xml:space="preserve">                                             </w:t>
      </w:r>
    </w:p>
    <w:p>
      <w:pPr>
        <w:bidi w:val="0"/>
        <w:spacing w:line="440" w:lineRule="exact"/>
        <w:ind w:firstLine="610"/>
        <w:rPr>
          <w:sz w:val="24"/>
        </w:rPr>
      </w:pPr>
    </w:p>
    <w:p>
      <w:pPr>
        <w:bidi w:val="0"/>
        <w:spacing w:line="440" w:lineRule="exact"/>
        <w:ind w:firstLine="610"/>
        <w:rPr>
          <w:sz w:val="24"/>
          <w:u w:val="single"/>
        </w:rPr>
      </w:pPr>
      <w:r>
        <w:rPr>
          <w:sz w:val="24"/>
        </w:rPr>
        <w:t>单位性质：</w:t>
      </w:r>
      <w:r>
        <w:rPr>
          <w:sz w:val="24"/>
          <w:u w:val="single"/>
        </w:rPr>
        <w:t xml:space="preserve">                                             </w:t>
      </w:r>
    </w:p>
    <w:p>
      <w:pPr>
        <w:bidi w:val="0"/>
        <w:spacing w:line="440" w:lineRule="exact"/>
        <w:ind w:firstLine="610"/>
        <w:rPr>
          <w:sz w:val="24"/>
        </w:rPr>
      </w:pPr>
    </w:p>
    <w:p>
      <w:pPr>
        <w:bidi w:val="0"/>
        <w:spacing w:line="440" w:lineRule="exact"/>
        <w:ind w:firstLine="610"/>
        <w:rPr>
          <w:sz w:val="24"/>
          <w:u w:val="single"/>
        </w:rPr>
      </w:pPr>
      <w:r>
        <w:rPr>
          <w:sz w:val="24"/>
        </w:rPr>
        <w:t>地    址：</w:t>
      </w:r>
      <w:r>
        <w:rPr>
          <w:sz w:val="24"/>
          <w:u w:val="single"/>
        </w:rPr>
        <w:t xml:space="preserve">                                             </w:t>
      </w:r>
    </w:p>
    <w:p>
      <w:pPr>
        <w:bidi w:val="0"/>
        <w:spacing w:line="440" w:lineRule="exact"/>
        <w:ind w:firstLine="610"/>
        <w:rPr>
          <w:sz w:val="24"/>
        </w:rPr>
      </w:pPr>
    </w:p>
    <w:p>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bidi w:val="0"/>
        <w:spacing w:line="440" w:lineRule="exact"/>
        <w:ind w:firstLine="610"/>
        <w:rPr>
          <w:sz w:val="24"/>
        </w:rPr>
      </w:pPr>
    </w:p>
    <w:p>
      <w:pPr>
        <w:bidi w:val="0"/>
        <w:spacing w:line="440" w:lineRule="exact"/>
        <w:ind w:firstLine="610"/>
        <w:rPr>
          <w:sz w:val="24"/>
          <w:u w:val="single"/>
        </w:rPr>
      </w:pPr>
      <w:r>
        <w:rPr>
          <w:sz w:val="24"/>
        </w:rPr>
        <w:t>经营期限：</w:t>
      </w:r>
      <w:r>
        <w:rPr>
          <w:sz w:val="24"/>
          <w:u w:val="single"/>
        </w:rPr>
        <w:t xml:space="preserve">                                             </w:t>
      </w:r>
    </w:p>
    <w:p>
      <w:pPr>
        <w:bidi w:val="0"/>
        <w:spacing w:line="440" w:lineRule="exact"/>
        <w:ind w:firstLine="610"/>
        <w:rPr>
          <w:sz w:val="24"/>
        </w:rPr>
      </w:pPr>
    </w:p>
    <w:p>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pPr>
        <w:bidi w:val="0"/>
        <w:spacing w:line="440" w:lineRule="exact"/>
        <w:ind w:firstLine="610"/>
        <w:rPr>
          <w:sz w:val="24"/>
        </w:rPr>
      </w:pPr>
    </w:p>
    <w:p>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pPr>
        <w:bidi w:val="0"/>
        <w:spacing w:line="440" w:lineRule="exact"/>
        <w:ind w:firstLine="610"/>
        <w:rPr>
          <w:sz w:val="24"/>
        </w:rPr>
      </w:pPr>
    </w:p>
    <w:p>
      <w:pPr>
        <w:bidi w:val="0"/>
        <w:spacing w:line="360" w:lineRule="auto"/>
        <w:ind w:firstLine="610"/>
        <w:rPr>
          <w:rFonts w:hint="eastAsia"/>
          <w:sz w:val="24"/>
        </w:rPr>
      </w:pPr>
      <w:r>
        <w:rPr>
          <w:sz w:val="24"/>
        </w:rPr>
        <w:t>特此证明。</w:t>
      </w:r>
    </w:p>
    <w:p>
      <w:pPr>
        <w:tabs>
          <w:tab w:val="left" w:pos="720"/>
          <w:tab w:val="left" w:pos="900"/>
        </w:tabs>
        <w:bidi w:val="0"/>
        <w:spacing w:line="360" w:lineRule="auto"/>
        <w:ind w:firstLine="590"/>
        <w:rPr>
          <w:b/>
          <w:sz w:val="24"/>
        </w:rPr>
      </w:pPr>
      <w:r>
        <w:rPr>
          <w:rFonts w:hint="eastAsia"/>
          <w:b/>
          <w:sz w:val="24"/>
        </w:rPr>
        <w:t>附法人身份证复印件</w:t>
      </w:r>
    </w:p>
    <w:p>
      <w:pPr>
        <w:bidi w:val="0"/>
        <w:spacing w:line="440" w:lineRule="exact"/>
        <w:rPr>
          <w:rFonts w:hint="eastAsia"/>
          <w:sz w:val="24"/>
        </w:rPr>
      </w:pPr>
    </w:p>
    <w:p>
      <w:pPr>
        <w:bidi w:val="0"/>
        <w:spacing w:line="440" w:lineRule="exact"/>
        <w:rPr>
          <w:rFonts w:hint="eastAsia"/>
          <w:sz w:val="24"/>
        </w:rPr>
      </w:pPr>
    </w:p>
    <w:p>
      <w:pPr>
        <w:bidi w:val="0"/>
        <w:spacing w:line="440" w:lineRule="exact"/>
        <w:ind w:firstLine="610"/>
        <w:rPr>
          <w:rFonts w:hint="eastAsia"/>
          <w:sz w:val="24"/>
        </w:rPr>
      </w:pPr>
    </w:p>
    <w:p>
      <w:pPr>
        <w:tabs>
          <w:tab w:val="left" w:pos="720"/>
          <w:tab w:val="left" w:pos="900"/>
        </w:tabs>
        <w:bidi w:val="0"/>
        <w:spacing w:line="440" w:lineRule="exact"/>
        <w:rPr>
          <w:sz w:val="24"/>
        </w:rPr>
      </w:pPr>
    </w:p>
    <w:p>
      <w:pPr>
        <w:tabs>
          <w:tab w:val="left" w:pos="720"/>
          <w:tab w:val="left" w:pos="900"/>
        </w:tabs>
        <w:bidi w:val="0"/>
        <w:spacing w:line="440" w:lineRule="exact"/>
        <w:rPr>
          <w:sz w:val="24"/>
        </w:rPr>
      </w:pPr>
    </w:p>
    <w:p>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pPr>
        <w:tabs>
          <w:tab w:val="left" w:pos="720"/>
          <w:tab w:val="left" w:pos="900"/>
        </w:tabs>
        <w:bidi w:val="0"/>
        <w:spacing w:line="440" w:lineRule="exact"/>
        <w:rPr>
          <w:sz w:val="24"/>
        </w:rPr>
      </w:pPr>
      <w:r>
        <w:rPr>
          <w:sz w:val="24"/>
        </w:rPr>
        <w:tab/>
      </w:r>
    </w:p>
    <w:p>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pPr>
        <w:numPr>
          <w:ilvl w:val="0"/>
          <w:numId w:val="4"/>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依法缴纳税收的记录（2023年-2024年三个月【税收所属日期】）（加盖公章）</w:t>
      </w:r>
    </w:p>
    <w:p>
      <w:pPr>
        <w:numPr>
          <w:ilvl w:val="0"/>
          <w:numId w:val="4"/>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3752850</wp:posOffset>
                </wp:positionH>
                <wp:positionV relativeFrom="paragraph">
                  <wp:posOffset>1135380</wp:posOffset>
                </wp:positionV>
                <wp:extent cx="241935" cy="389890"/>
                <wp:effectExtent l="15240" t="6350" r="28575" b="2286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5.5pt;margin-top:89.4pt;height:30.7pt;width:19.05pt;z-index:251661312;v-text-anchor:middle;mso-width-relative:page;mso-height-relative:page;" fillcolor="#C00000" filled="t" stroked="t" coordsize="21600,21600" o:gfxdata="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KbEdJHaAAAACwEAAA8AAAAAAAAAAQAgAAAAIgAAAGRycy9kb3du&#10;cmV2LnhtbFBLAQIUABQAAAAIAIdO4kDZgJz1qAIAAEoFAAAOAAAAAAAAAAEAIAAAACkBAABkcnMv&#10;ZTJvRG9jLnhtbFBLBQYAAAAABgAGAFkBAABDBgAAAAA=&#10;" adj="14899,5400">
                <v:fill on="t" focussize="0,0"/>
                <v:stroke weight="1pt" color="#0D0D0D [3069]" miterlimit="8" joinstyle="miter"/>
                <v:imagedata o:title=""/>
                <o:lock v:ext="edit" aspectratio="f"/>
                <v:textbox>
                  <w:txbxContent>
                    <w:p>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2990215</wp:posOffset>
                </wp:positionH>
                <wp:positionV relativeFrom="paragraph">
                  <wp:posOffset>1657350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5.45pt;margin-top:130.5pt;height:34.1pt;width:128.85pt;z-index:251659264;v-text-anchor:middle;mso-width-relative:page;mso-height-relative:page;" filled="f" stroked="t" coordsize="21600,21600" o:gfxdata="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E5YMxdsAAAALAQAADwAAAAAAAAABACAAAAAiAAAAZHJzL2Rvd25y&#10;ZXYueG1sUEsBAhQAFAAAAAgAh07iQHCZBR+mAgAAGwUAAA4AAAAAAAAAAQAgAAAAKgEAAGRycy9l&#10;Mm9Eb2MueG1sUEsFBgAAAAAGAAYAWQEAAEIGAAAAAA==&#10;">
                <v:fill on="f" focussize="0,0"/>
                <v:stroke weight="2.25pt" color="#1F4E79 [1604]" miterlimit="8" joinstyle="miter"/>
                <v:imagedata o:title=""/>
                <o:lock v:ext="edit" aspectratio="f"/>
                <v:textbox>
                  <w:txbxContent>
                    <w:p>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pPr>
        <w:numPr>
          <w:ilvl w:val="0"/>
          <w:numId w:val="0"/>
        </w:numPr>
        <w:spacing w:line="360" w:lineRule="auto"/>
        <w:ind w:right="560" w:rightChars="0"/>
        <w:jc w:val="both"/>
      </w:pPr>
    </w:p>
    <w:p>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2435860</wp:posOffset>
                </wp:positionH>
                <wp:positionV relativeFrom="paragraph">
                  <wp:posOffset>975995</wp:posOffset>
                </wp:positionV>
                <wp:extent cx="268605" cy="450215"/>
                <wp:effectExtent l="15240" t="6350" r="20955" b="1968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1.8pt;margin-top:76.85pt;height:35.45pt;width:21.15pt;z-index:251662336;v-text-anchor:middle;mso-width-relative:page;mso-height-relative:page;" fillcolor="#C00000" filled="t" stroked="t" coordsize="21600,21600" o:gfxdata="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AAAAABkcnMv&#10;UEsBAhQAFAAAAAgAh07iQKOoQRXXAAAACwEAAA8AAAAAAAAAAQAgAAAAIgAAAGRycy9kb3ducmV2&#10;LnhtbFBLAQIUABQAAAAIAIdO4kBy0338qAIAAEoFAAAOAAAAAAAAAAEAIAAAACYBAABkcnMvZTJv&#10;RG9jLnhtbFBLBQYAAAAABgAGAFkBAABABgAAAAA=&#10;" adj="15157,5400">
                <v:fill on="t" focussize="0,0"/>
                <v:stroke weight="1pt" color="#0D0D0D [3069]" miterlimit="8" joinstyle="miter"/>
                <v:imagedata o:title=""/>
                <o:lock v:ext="edit" aspectratio="f"/>
                <v:textbox>
                  <w:txbxContent>
                    <w:p>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1968500</wp:posOffset>
                </wp:positionH>
                <wp:positionV relativeFrom="paragraph">
                  <wp:posOffset>1572895</wp:posOffset>
                </wp:positionV>
                <wp:extent cx="1186815" cy="519430"/>
                <wp:effectExtent l="14605" t="13970" r="17780"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5pt;margin-top:123.85pt;height:40.9pt;width:93.45pt;z-index:251660288;v-text-anchor:middle;mso-width-relative:page;mso-height-relative:page;" filled="f" stroked="t" coordsize="21600,21600" o:gfxdata="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Aw0ioG&#10;2gAAAAsBAAAPAAAAAAAAAAEAIAAAACIAAABkcnMvZG93bnJldi54bWxQSwECFAAUAAAACACHTuJA&#10;3veooJECAAAEBQAADgAAAAAAAAABACAAAAApAQAAZHJzL2Uyb0RvYy54bWxQSwUGAAAAAAYABgBZ&#10;AQAALAYAAAAA&#10;">
                <v:fill on="f" focussize="0,0"/>
                <v:stroke weight="2.25pt" color="#1F4E79 [1604]" miterlimit="8" joinstyle="miter"/>
                <v:imagedata o:title=""/>
                <o:lock v:ext="edit" aspectratio="f"/>
                <v:textbox>
                  <w:txbxContent>
                    <w:p>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pPr>
        <w:numPr>
          <w:ilvl w:val="0"/>
          <w:numId w:val="4"/>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pPr>
        <w:spacing w:line="440" w:lineRule="exact"/>
        <w:ind w:left="424" w:leftChars="202" w:firstLine="422" w:firstLineChars="176"/>
        <w:rPr>
          <w:rFonts w:asciiTheme="minorEastAsia" w:hAnsiTheme="minorEastAsia" w:eastAsiaTheme="minorEastAsia"/>
          <w:sz w:val="24"/>
          <w:szCs w:val="24"/>
        </w:rPr>
      </w:pPr>
    </w:p>
    <w:p>
      <w:pPr>
        <w:spacing w:line="440" w:lineRule="exact"/>
        <w:ind w:left="424" w:leftChars="202" w:firstLine="369" w:firstLineChars="176"/>
        <w:rPr>
          <w:rFonts w:asciiTheme="minorEastAsia" w:hAnsiTheme="minorEastAsia" w:eastAsiaTheme="minorEastAsia"/>
          <w:szCs w:val="21"/>
        </w:rPr>
      </w:pPr>
    </w:p>
    <w:p>
      <w:pPr>
        <w:spacing w:line="440" w:lineRule="exact"/>
        <w:ind w:left="424" w:leftChars="202" w:firstLine="369" w:firstLineChars="176"/>
        <w:rPr>
          <w:rFonts w:asciiTheme="minorEastAsia" w:hAnsiTheme="minorEastAsia" w:eastAsiaTheme="minorEastAsia"/>
          <w:szCs w:val="21"/>
        </w:rPr>
      </w:pPr>
    </w:p>
    <w:p>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pPr>
        <w:spacing w:line="440" w:lineRule="exact"/>
        <w:ind w:left="424" w:leftChars="202" w:firstLine="422" w:firstLineChars="176"/>
        <w:jc w:val="right"/>
        <w:rPr>
          <w:rFonts w:hint="eastAsia" w:asciiTheme="minorEastAsia" w:hAnsiTheme="minorEastAsia" w:eastAsiaTheme="minorEastAsia"/>
          <w:sz w:val="24"/>
          <w:szCs w:val="24"/>
        </w:rPr>
      </w:pPr>
    </w:p>
    <w:p>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pPr>
        <w:spacing w:line="440" w:lineRule="exact"/>
        <w:ind w:left="424" w:leftChars="202" w:firstLine="422" w:firstLineChars="176"/>
        <w:jc w:val="right"/>
        <w:rPr>
          <w:rFonts w:hint="eastAsia" w:asciiTheme="minorEastAsia" w:hAnsiTheme="minorEastAsia" w:eastAsiaTheme="minorEastAsia"/>
          <w:sz w:val="24"/>
          <w:szCs w:val="24"/>
        </w:rPr>
      </w:pPr>
    </w:p>
    <w:p>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pPr>
        <w:spacing w:line="440" w:lineRule="exact"/>
        <w:ind w:left="424" w:leftChars="202" w:firstLine="422" w:firstLineChars="176"/>
        <w:jc w:val="right"/>
        <w:rPr>
          <w:rFonts w:hint="eastAsia" w:asciiTheme="minorEastAsia" w:hAnsiTheme="minorEastAsia" w:eastAsiaTheme="minorEastAsia"/>
          <w:sz w:val="24"/>
          <w:szCs w:val="24"/>
        </w:rPr>
      </w:pPr>
    </w:p>
    <w:p>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pPr>
        <w:widowControl/>
        <w:jc w:val="both"/>
        <w:rPr>
          <w:rFonts w:hint="default" w:ascii="宋体" w:hAnsi="宋体" w:cs="宋体"/>
          <w:b/>
          <w:bCs/>
          <w:sz w:val="36"/>
          <w:szCs w:val="36"/>
          <w:lang w:val="en-US" w:eastAsia="zh-CN"/>
        </w:rPr>
      </w:pPr>
    </w:p>
    <w:p>
      <w:pPr>
        <w:widowControl/>
        <w:jc w:val="both"/>
        <w:rPr>
          <w:rFonts w:hint="default" w:ascii="宋体" w:hAnsi="宋体" w:cs="宋体"/>
          <w:b/>
          <w:bCs/>
          <w:sz w:val="36"/>
          <w:szCs w:val="36"/>
          <w:lang w:val="en-US" w:eastAsia="zh-CN"/>
        </w:rPr>
      </w:pPr>
    </w:p>
    <w:p>
      <w:pPr>
        <w:widowControl/>
        <w:jc w:val="both"/>
        <w:rPr>
          <w:rFonts w:hint="default" w:ascii="宋体" w:hAnsi="宋体" w:cs="宋体"/>
          <w:b/>
          <w:bCs/>
          <w:sz w:val="36"/>
          <w:szCs w:val="36"/>
          <w:lang w:val="en-US" w:eastAsia="zh-CN"/>
        </w:rPr>
      </w:pPr>
    </w:p>
    <w:p>
      <w:pPr>
        <w:widowControl/>
        <w:jc w:val="both"/>
        <w:rPr>
          <w:rFonts w:hint="default" w:ascii="宋体" w:hAnsi="宋体" w:cs="宋体"/>
          <w:b/>
          <w:bCs/>
          <w:sz w:val="36"/>
          <w:szCs w:val="36"/>
          <w:lang w:val="en-US" w:eastAsia="zh-CN"/>
        </w:rPr>
      </w:pPr>
    </w:p>
    <w:p>
      <w:pPr>
        <w:widowControl/>
        <w:jc w:val="both"/>
        <w:rPr>
          <w:rFonts w:hint="default" w:ascii="宋体" w:hAnsi="宋体" w:cs="宋体"/>
          <w:b/>
          <w:bCs/>
          <w:sz w:val="36"/>
          <w:szCs w:val="36"/>
          <w:lang w:val="en-US" w:eastAsia="zh-CN"/>
        </w:rPr>
      </w:pPr>
    </w:p>
    <w:p>
      <w:pPr>
        <w:widowControl/>
        <w:jc w:val="both"/>
        <w:rPr>
          <w:rFonts w:hint="default" w:ascii="宋体" w:hAnsi="宋体" w:cs="宋体"/>
          <w:b/>
          <w:bCs/>
          <w:sz w:val="36"/>
          <w:szCs w:val="36"/>
          <w:lang w:val="en-US" w:eastAsia="zh-CN"/>
        </w:rPr>
      </w:pPr>
    </w:p>
    <w:p>
      <w:pPr>
        <w:widowControl/>
        <w:jc w:val="both"/>
        <w:rPr>
          <w:rFonts w:hint="eastAsia" w:ascii="宋体" w:hAnsi="宋体" w:cs="宋体"/>
          <w:b/>
          <w:bCs/>
          <w:sz w:val="36"/>
          <w:szCs w:val="36"/>
          <w:lang w:val="en-US" w:eastAsia="zh-CN"/>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41C9A1"/>
    <w:multiLevelType w:val="singleLevel"/>
    <w:tmpl w:val="FE41C9A1"/>
    <w:lvl w:ilvl="0" w:tentative="0">
      <w:start w:val="1"/>
      <w:numFmt w:val="chineseCounting"/>
      <w:suff w:val="nothing"/>
      <w:lvlText w:val="%1、"/>
      <w:lvlJc w:val="left"/>
      <w:rPr>
        <w:rFonts w:hint="eastAsia"/>
      </w:rPr>
    </w:lvl>
  </w:abstractNum>
  <w:abstractNum w:abstractNumId="1">
    <w:nsid w:val="253B5D9F"/>
    <w:multiLevelType w:val="singleLevel"/>
    <w:tmpl w:val="253B5D9F"/>
    <w:lvl w:ilvl="0" w:tentative="0">
      <w:start w:val="5"/>
      <w:numFmt w:val="decimal"/>
      <w:suff w:val="nothing"/>
      <w:lvlText w:val="%1、"/>
      <w:lvlJc w:val="left"/>
    </w:lvl>
  </w:abstractNum>
  <w:abstractNum w:abstractNumId="2">
    <w:nsid w:val="38FE180F"/>
    <w:multiLevelType w:val="singleLevel"/>
    <w:tmpl w:val="38FE180F"/>
    <w:lvl w:ilvl="0" w:tentative="0">
      <w:start w:val="2"/>
      <w:numFmt w:val="chineseCounting"/>
      <w:suff w:val="nothing"/>
      <w:lvlText w:val="%1、"/>
      <w:lvlJc w:val="left"/>
      <w:rPr>
        <w:rFonts w:hint="eastAsia"/>
      </w:rPr>
    </w:lvl>
  </w:abstractNum>
  <w:abstractNum w:abstractNumId="3">
    <w:nsid w:val="4C0A466D"/>
    <w:multiLevelType w:val="singleLevel"/>
    <w:tmpl w:val="4C0A466D"/>
    <w:lvl w:ilvl="0" w:tentative="0">
      <w:start w:val="1"/>
      <w:numFmt w:val="decimal"/>
      <w:suff w:val="nothing"/>
      <w:lvlText w:val="%1、"/>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43D20E34"/>
    <w:rsid w:val="00B5448D"/>
    <w:rsid w:val="019A3EBD"/>
    <w:rsid w:val="03100052"/>
    <w:rsid w:val="036E2785"/>
    <w:rsid w:val="04A032C4"/>
    <w:rsid w:val="04F137BF"/>
    <w:rsid w:val="051A0D14"/>
    <w:rsid w:val="06007F0A"/>
    <w:rsid w:val="06A40336"/>
    <w:rsid w:val="08417A49"/>
    <w:rsid w:val="08F9309E"/>
    <w:rsid w:val="093010E2"/>
    <w:rsid w:val="096669ED"/>
    <w:rsid w:val="0B1A674F"/>
    <w:rsid w:val="0BD035A0"/>
    <w:rsid w:val="0C026DE1"/>
    <w:rsid w:val="0C4C1C96"/>
    <w:rsid w:val="0DB55A7E"/>
    <w:rsid w:val="0E5434E9"/>
    <w:rsid w:val="10802373"/>
    <w:rsid w:val="11875E02"/>
    <w:rsid w:val="1202500A"/>
    <w:rsid w:val="124D39E5"/>
    <w:rsid w:val="126F2FD6"/>
    <w:rsid w:val="13606D51"/>
    <w:rsid w:val="140E7208"/>
    <w:rsid w:val="15892245"/>
    <w:rsid w:val="158B2B55"/>
    <w:rsid w:val="160C03FC"/>
    <w:rsid w:val="166E2C6E"/>
    <w:rsid w:val="171E08B2"/>
    <w:rsid w:val="184A3267"/>
    <w:rsid w:val="186B1B5B"/>
    <w:rsid w:val="18C43D5F"/>
    <w:rsid w:val="18DC4807"/>
    <w:rsid w:val="1934019F"/>
    <w:rsid w:val="1978655C"/>
    <w:rsid w:val="1ADC4827"/>
    <w:rsid w:val="1ADC7148"/>
    <w:rsid w:val="1BBF7E22"/>
    <w:rsid w:val="1C0B1542"/>
    <w:rsid w:val="20783067"/>
    <w:rsid w:val="20AA6F98"/>
    <w:rsid w:val="223C7F5E"/>
    <w:rsid w:val="245C1D7E"/>
    <w:rsid w:val="24EE316F"/>
    <w:rsid w:val="28092B17"/>
    <w:rsid w:val="288D3819"/>
    <w:rsid w:val="28AF29E1"/>
    <w:rsid w:val="29954C89"/>
    <w:rsid w:val="29982F58"/>
    <w:rsid w:val="29F577FD"/>
    <w:rsid w:val="2D0C2801"/>
    <w:rsid w:val="2E262354"/>
    <w:rsid w:val="2E7035CF"/>
    <w:rsid w:val="2EE04833"/>
    <w:rsid w:val="2F6A6021"/>
    <w:rsid w:val="2FA86D99"/>
    <w:rsid w:val="2FBC17C7"/>
    <w:rsid w:val="2FF40230"/>
    <w:rsid w:val="3207424B"/>
    <w:rsid w:val="32A520FC"/>
    <w:rsid w:val="33DF01AE"/>
    <w:rsid w:val="34993154"/>
    <w:rsid w:val="34E24CF6"/>
    <w:rsid w:val="3586192A"/>
    <w:rsid w:val="37361735"/>
    <w:rsid w:val="37CF6D44"/>
    <w:rsid w:val="3E2600DE"/>
    <w:rsid w:val="3E7013C9"/>
    <w:rsid w:val="3FBB46F9"/>
    <w:rsid w:val="401D2E8B"/>
    <w:rsid w:val="403C77B5"/>
    <w:rsid w:val="410B7187"/>
    <w:rsid w:val="415E50F6"/>
    <w:rsid w:val="42BD2703"/>
    <w:rsid w:val="43BC118A"/>
    <w:rsid w:val="43D20E34"/>
    <w:rsid w:val="443C1296"/>
    <w:rsid w:val="46484EAD"/>
    <w:rsid w:val="46FF5F5D"/>
    <w:rsid w:val="478A6A61"/>
    <w:rsid w:val="484511D1"/>
    <w:rsid w:val="492B6619"/>
    <w:rsid w:val="495C5389"/>
    <w:rsid w:val="499324B0"/>
    <w:rsid w:val="49955009"/>
    <w:rsid w:val="4AEF0083"/>
    <w:rsid w:val="4B776C64"/>
    <w:rsid w:val="4CAC7A71"/>
    <w:rsid w:val="4CAE03F3"/>
    <w:rsid w:val="4EB27EB6"/>
    <w:rsid w:val="4EB9349A"/>
    <w:rsid w:val="4F936CC6"/>
    <w:rsid w:val="52337E49"/>
    <w:rsid w:val="5314478E"/>
    <w:rsid w:val="53C733E2"/>
    <w:rsid w:val="542A7FA0"/>
    <w:rsid w:val="54A243EF"/>
    <w:rsid w:val="55202DAA"/>
    <w:rsid w:val="575B6F2E"/>
    <w:rsid w:val="575F3ED4"/>
    <w:rsid w:val="57763155"/>
    <w:rsid w:val="5AE14C58"/>
    <w:rsid w:val="5B503CBD"/>
    <w:rsid w:val="5B5163B3"/>
    <w:rsid w:val="5CA1023B"/>
    <w:rsid w:val="5CEE378D"/>
    <w:rsid w:val="5E84255E"/>
    <w:rsid w:val="5F6D308F"/>
    <w:rsid w:val="60917251"/>
    <w:rsid w:val="60C43B39"/>
    <w:rsid w:val="62173952"/>
    <w:rsid w:val="63255474"/>
    <w:rsid w:val="651144BD"/>
    <w:rsid w:val="664D7777"/>
    <w:rsid w:val="673A70BB"/>
    <w:rsid w:val="6814588F"/>
    <w:rsid w:val="681D7161"/>
    <w:rsid w:val="6864524C"/>
    <w:rsid w:val="686827D9"/>
    <w:rsid w:val="691D799B"/>
    <w:rsid w:val="69D21ABF"/>
    <w:rsid w:val="6A1567FD"/>
    <w:rsid w:val="6D6655C2"/>
    <w:rsid w:val="6F255644"/>
    <w:rsid w:val="70B556D8"/>
    <w:rsid w:val="7233543C"/>
    <w:rsid w:val="73DA62E9"/>
    <w:rsid w:val="74BB4445"/>
    <w:rsid w:val="762F0183"/>
    <w:rsid w:val="7657019E"/>
    <w:rsid w:val="77E67A2B"/>
    <w:rsid w:val="78320EC2"/>
    <w:rsid w:val="79D53E42"/>
    <w:rsid w:val="7A4E38E2"/>
    <w:rsid w:val="7ADB04E9"/>
    <w:rsid w:val="7B4E6013"/>
    <w:rsid w:val="7B8B7236"/>
    <w:rsid w:val="7BDC08DB"/>
    <w:rsid w:val="7CBE4AD3"/>
    <w:rsid w:val="7D8715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Indent"/>
    <w:basedOn w:val="1"/>
    <w:next w:val="3"/>
    <w:autoRedefine/>
    <w:unhideWhenUsed/>
    <w:qFormat/>
    <w:uiPriority w:val="0"/>
    <w:pPr>
      <w:spacing w:after="120"/>
      <w:ind w:left="420" w:leftChars="200"/>
    </w:pPr>
    <w:rPr>
      <w:kern w:val="0"/>
      <w:sz w:val="20"/>
      <w:szCs w:val="24"/>
    </w:rPr>
  </w:style>
  <w:style w:type="paragraph" w:styleId="3">
    <w:name w:val="envelope return"/>
    <w:basedOn w:val="1"/>
    <w:autoRedefine/>
    <w:unhideWhenUsed/>
    <w:qFormat/>
    <w:uiPriority w:val="0"/>
    <w:pPr>
      <w:snapToGrid w:val="0"/>
      <w:spacing w:beforeLines="0" w:afterLines="0"/>
    </w:pPr>
    <w:rPr>
      <w:rFonts w:hint="eastAsia" w:ascii="Arial" w:hAnsi="Arial" w:cs="Arial"/>
      <w:sz w:val="21"/>
      <w:szCs w:val="24"/>
    </w:rPr>
  </w:style>
  <w:style w:type="paragraph" w:styleId="4">
    <w:name w:val="Body Text First Indent 2"/>
    <w:basedOn w:val="2"/>
    <w:autoRedefine/>
    <w:qFormat/>
    <w:uiPriority w:val="0"/>
    <w:pPr>
      <w:tabs>
        <w:tab w:val="left" w:pos="765"/>
      </w:tabs>
      <w:ind w:firstLine="420" w:firstLineChars="200"/>
    </w:pPr>
  </w:style>
  <w:style w:type="character" w:styleId="7">
    <w:name w:val="Hyperlink"/>
    <w:basedOn w:val="6"/>
    <w:autoRedefine/>
    <w:qFormat/>
    <w:uiPriority w:val="99"/>
    <w:rPr>
      <w:rFonts w:cs="Times New Roman"/>
      <w:color w:val="666666"/>
      <w:u w:val="none"/>
    </w:rPr>
  </w:style>
  <w:style w:type="character" w:customStyle="1" w:styleId="8">
    <w:name w:val="font11"/>
    <w:basedOn w:val="6"/>
    <w:autoRedefine/>
    <w:qFormat/>
    <w:uiPriority w:val="0"/>
    <w:rPr>
      <w:rFonts w:hint="eastAsia" w:ascii="宋体" w:hAnsi="宋体" w:eastAsia="宋体" w:cs="宋体"/>
      <w:color w:val="000000"/>
      <w:sz w:val="24"/>
      <w:szCs w:val="24"/>
      <w:u w:val="none"/>
    </w:rPr>
  </w:style>
  <w:style w:type="table" w:customStyle="1" w:styleId="9">
    <w:name w:val="Table Normal"/>
    <w:autoRedefine/>
    <w:semiHidden/>
    <w:unhideWhenUsed/>
    <w:qFormat/>
    <w:uiPriority w:val="0"/>
    <w:tblPr>
      <w:tblCellMar>
        <w:top w:w="0" w:type="dxa"/>
        <w:left w:w="0" w:type="dxa"/>
        <w:bottom w:w="0" w:type="dxa"/>
        <w:right w:w="0" w:type="dxa"/>
      </w:tblCellMar>
    </w:tblPr>
  </w:style>
  <w:style w:type="character" w:customStyle="1" w:styleId="10">
    <w:name w:val="font21"/>
    <w:basedOn w:val="6"/>
    <w:autoRedefine/>
    <w:qFormat/>
    <w:uiPriority w:val="0"/>
    <w:rPr>
      <w:rFonts w:hint="default" w:ascii="Tahoma" w:hAnsi="Tahoma" w:eastAsia="Tahoma" w:cs="Tahoma"/>
      <w:color w:val="000000"/>
      <w:sz w:val="36"/>
      <w:szCs w:val="36"/>
      <w:u w:val="none"/>
    </w:rPr>
  </w:style>
  <w:style w:type="character" w:customStyle="1" w:styleId="11">
    <w:name w:val="font61"/>
    <w:basedOn w:val="6"/>
    <w:autoRedefine/>
    <w:qFormat/>
    <w:uiPriority w:val="0"/>
    <w:rPr>
      <w:rFonts w:hint="eastAsia" w:ascii="宋体" w:hAnsi="宋体" w:eastAsia="宋体" w:cs="宋体"/>
      <w:color w:val="000000"/>
      <w:sz w:val="36"/>
      <w:szCs w:val="36"/>
      <w:u w:val="none"/>
    </w:rPr>
  </w:style>
  <w:style w:type="character" w:customStyle="1" w:styleId="12">
    <w:name w:val="font31"/>
    <w:basedOn w:val="6"/>
    <w:autoRedefine/>
    <w:qFormat/>
    <w:uiPriority w:val="0"/>
    <w:rPr>
      <w:rFonts w:hint="eastAsia" w:ascii="宋体" w:hAnsi="宋体" w:eastAsia="宋体" w:cs="宋体"/>
      <w:color w:val="000000"/>
      <w:sz w:val="32"/>
      <w:szCs w:val="32"/>
      <w:u w:val="none"/>
    </w:rPr>
  </w:style>
  <w:style w:type="character" w:customStyle="1" w:styleId="13">
    <w:name w:val="font71"/>
    <w:basedOn w:val="6"/>
    <w:autoRedefine/>
    <w:qFormat/>
    <w:uiPriority w:val="0"/>
    <w:rPr>
      <w:rFonts w:hint="default" w:ascii="Tahoma" w:hAnsi="Tahoma" w:eastAsia="Tahoma" w:cs="Tahoma"/>
      <w:color w:val="000000"/>
      <w:sz w:val="32"/>
      <w:szCs w:val="32"/>
      <w:u w:val="none"/>
    </w:rPr>
  </w:style>
  <w:style w:type="character" w:customStyle="1" w:styleId="14">
    <w:name w:val="font01"/>
    <w:basedOn w:val="6"/>
    <w:autoRedefine/>
    <w:qFormat/>
    <w:uiPriority w:val="0"/>
    <w:rPr>
      <w:rFonts w:hint="eastAsia" w:ascii="宋体" w:hAnsi="宋体" w:eastAsia="宋体" w:cs="宋体"/>
      <w:color w:val="000000"/>
      <w:sz w:val="22"/>
      <w:szCs w:val="22"/>
      <w:u w:val="none"/>
    </w:rPr>
  </w:style>
  <w:style w:type="character" w:customStyle="1" w:styleId="15">
    <w:name w:val="font41"/>
    <w:basedOn w:val="6"/>
    <w:autoRedefine/>
    <w:qFormat/>
    <w:uiPriority w:val="0"/>
    <w:rPr>
      <w:rFonts w:ascii="Tahoma" w:hAnsi="Tahoma" w:eastAsia="Tahoma" w:cs="Tahoma"/>
      <w:color w:val="000000"/>
      <w:sz w:val="28"/>
      <w:szCs w:val="28"/>
      <w:u w:val="none"/>
    </w:rPr>
  </w:style>
  <w:style w:type="paragraph" w:customStyle="1" w:styleId="16">
    <w:name w:val="Table Text"/>
    <w:basedOn w:val="1"/>
    <w:autoRedefine/>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2960</Words>
  <Characters>3318</Characters>
  <Lines>0</Lines>
  <Paragraphs>0</Paragraphs>
  <TotalTime>0</TotalTime>
  <ScaleCrop>false</ScaleCrop>
  <LinksUpToDate>false</LinksUpToDate>
  <CharactersWithSpaces>3880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2023-05-17T08:35:00Z</dcterms:created>
  <dc:creator>梦醒时兮</dc:creator>
  <cp:lastModifiedBy>木木</cp:lastModifiedBy>
  <cp:lastPrinted>2024-04-19T08:02:00Z</cp:lastPrinted>
  <dcterms:modified xsi:type="dcterms:W3CDTF">2024-07-05T08:50:00Z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7E5BCE51CB9149278FC25B3EF008C7EE_13</vt:lpwstr>
  </property>
</Properties>
</file>