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4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132"/>
        <w:gridCol w:w="1737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32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3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30%苯甲丙环唑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1000ml/瓶、亩用量30ml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98%磷酸二氢钾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1000克/袋、亩用量70克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飞防助剂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500克/瓶、亩用量10克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4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4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4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4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4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6%甲维氯虫苯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500克/瓶、亩用量20克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14-羟基芸苔素0.01%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500ml/瓶、亩用量10ml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4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  <w:bookmarkStart w:id="0" w:name="_GoBack"/>
            <w:bookmarkEnd w:id="0"/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4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/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11032A25"/>
    <w:rsid w:val="16F11946"/>
    <w:rsid w:val="20E8631A"/>
    <w:rsid w:val="275F2199"/>
    <w:rsid w:val="2B921820"/>
    <w:rsid w:val="3467738C"/>
    <w:rsid w:val="431851BA"/>
    <w:rsid w:val="433361BF"/>
    <w:rsid w:val="4450455F"/>
    <w:rsid w:val="4FB264B5"/>
    <w:rsid w:val="6D47751A"/>
    <w:rsid w:val="71F57E45"/>
    <w:rsid w:val="760A11D6"/>
    <w:rsid w:val="77DD151C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paragraph" w:styleId="4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0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2024-08-21T09:37:43Z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9E827F51FADA45D7A834FDC63C1D9547_11</vt:lpwstr>
  </property>
</Properties>
</file>