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6"/>
          <w:rFonts w:ascii="仿宋_GB2312" w:eastAsia="仿宋_GB2312"/>
          <w:b/>
          <w:sz w:val="30"/>
          <w:szCs w:val="30"/>
        </w:rPr>
      </w:pPr>
      <w:r>
        <w:rPr>
          <w:rStyle w:val="6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6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6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6"/>
          <w:rFonts w:hint="eastAsia" w:ascii="仿宋_GB2312" w:eastAsia="仿宋_GB2312"/>
          <w:b/>
          <w:sz w:val="30"/>
          <w:szCs w:val="30"/>
        </w:rPr>
        <w:t>报价表</w:t>
      </w:r>
    </w:p>
    <w:p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标的一：</w:t>
      </w:r>
    </w:p>
    <w:tbl>
      <w:tblPr>
        <w:tblStyle w:val="4"/>
        <w:tblW w:w="90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798"/>
        <w:gridCol w:w="1695"/>
        <w:gridCol w:w="583"/>
        <w:gridCol w:w="977"/>
        <w:gridCol w:w="1290"/>
        <w:gridCol w:w="1275"/>
        <w:gridCol w:w="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016" w:type="dxa"/>
            <w:gridSpan w:val="8"/>
            <w:noWrap w:val="0"/>
            <w:vAlign w:val="center"/>
          </w:tcPr>
          <w:p>
            <w:pPr>
              <w:pStyle w:val="3"/>
              <w:ind w:firstLine="562"/>
              <w:jc w:val="center"/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  <w:shd w:val="clear" w:color="auto" w:fill="auto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  <w:shd w:val="clear" w:color="auto" w:fill="auto"/>
                <w:lang w:eastAsia="zh-CN"/>
              </w:rPr>
              <w:t>水稻收割铲车转运作业</w:t>
            </w:r>
            <w:r>
              <w:rPr>
                <w:rFonts w:hint="eastAsia" w:ascii="仿宋" w:hAnsi="仿宋" w:eastAsia="仿宋" w:cs="仿宋"/>
                <w:b/>
                <w:color w:val="auto"/>
                <w:sz w:val="28"/>
                <w:szCs w:val="28"/>
                <w:shd w:val="clear" w:color="auto" w:fill="auto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  <w:t>序号</w:t>
            </w:r>
          </w:p>
        </w:tc>
        <w:tc>
          <w:tcPr>
            <w:tcW w:w="1798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  <w:t>商品名称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  <w:t>规格含量</w:t>
            </w:r>
          </w:p>
        </w:tc>
        <w:tc>
          <w:tcPr>
            <w:tcW w:w="583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  <w:t>单位</w:t>
            </w:r>
          </w:p>
        </w:tc>
        <w:tc>
          <w:tcPr>
            <w:tcW w:w="977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  <w:t>数量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  <w:t>单价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  <w:t>总金额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1798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  <w:lang w:eastAsia="zh-CN"/>
              </w:rPr>
              <w:t>铲车转运作业（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含场地清理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  <w:lang w:eastAsia="zh-CN"/>
              </w:rPr>
              <w:t>）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稻谷中转堆放和装车作业</w:t>
            </w:r>
          </w:p>
        </w:tc>
        <w:tc>
          <w:tcPr>
            <w:tcW w:w="583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  <w:lang w:eastAsia="zh-CN"/>
              </w:rPr>
              <w:t>吨</w:t>
            </w:r>
          </w:p>
        </w:tc>
        <w:tc>
          <w:tcPr>
            <w:tcW w:w="977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  <w:lang w:val="en-US" w:eastAsia="zh-CN"/>
              </w:rPr>
              <w:t>6000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862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536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  <w:t>2</w:t>
            </w:r>
          </w:p>
        </w:tc>
        <w:tc>
          <w:tcPr>
            <w:tcW w:w="1798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583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977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90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  <w:tc>
          <w:tcPr>
            <w:tcW w:w="862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6" w:type="dxa"/>
            <w:gridSpan w:val="8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eastAsia="仿宋_GB2312"/>
                <w:color w:val="auto"/>
                <w:sz w:val="24"/>
                <w:szCs w:val="24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  <w:t>注：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shd w:val="clear" w:color="auto" w:fill="auto"/>
              </w:rPr>
              <w:t>1.以上报价均包转运费、税费等；</w:t>
            </w:r>
            <w:bookmarkStart w:id="0" w:name="_GoBack"/>
            <w:bookmarkEnd w:id="0"/>
          </w:p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shd w:val="clear" w:color="auto" w:fill="auto"/>
              </w:rPr>
              <w:t xml:space="preserve">    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shd w:val="clear" w:color="auto" w:fill="auto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shd w:val="clear" w:color="auto" w:fill="auto"/>
              </w:rPr>
              <w:t>.投标单价一经填写，不得涂改。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ind w:firstLine="3920" w:firstLineChars="1400"/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2AEE3666"/>
    <w:rsid w:val="26775FAA"/>
    <w:rsid w:val="2AEE3666"/>
    <w:rsid w:val="42E94A04"/>
    <w:rsid w:val="51BC583B"/>
    <w:rsid w:val="64E7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</w:style>
  <w:style w:type="character" w:customStyle="1" w:styleId="6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蜡笔画小新</cp:lastModifiedBy>
  <dcterms:modified xsi:type="dcterms:W3CDTF">2024-09-26T07:39:10Z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D75CAA3D464344C6804DB18A3DEF1619_11</vt:lpwstr>
  </property>
</Properties>
</file>