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41C6ECC">
      <w:pPr>
        <w:spacing w:line="360" w:lineRule="auto"/>
        <w:jc w:val="center"/>
        <w:rPr>
          <w:rFonts w:hint="eastAsia" w:asciiTheme="minorEastAsia" w:hAnsiTheme="minorEastAsia" w:eastAsiaTheme="minorEastAsia"/>
          <w:b/>
          <w:color w:val="000000" w:themeColor="text1"/>
          <w:sz w:val="36"/>
          <w:szCs w:val="36"/>
          <w:lang w:val="en-US" w:eastAsia="zh-CN"/>
          <w14:textFill>
            <w14:solidFill>
              <w14:schemeClr w14:val="tx1"/>
            </w14:solidFill>
          </w14:textFill>
        </w:rPr>
      </w:pPr>
      <w:bookmarkStart w:id="0" w:name="_Toc328381676"/>
      <w:bookmarkStart w:id="1" w:name="_Toc317694228"/>
      <w:r>
        <w:rPr>
          <w:rFonts w:hint="eastAsia" w:asciiTheme="minorEastAsia" w:hAnsiTheme="minorEastAsia" w:eastAsiaTheme="minorEastAsia"/>
          <w:b/>
          <w:color w:val="000000" w:themeColor="text1"/>
          <w:sz w:val="36"/>
          <w:szCs w:val="36"/>
          <w:lang w:val="en-US" w:eastAsia="zh-CN"/>
          <w14:textFill>
            <w14:solidFill>
              <w14:schemeClr w14:val="tx1"/>
            </w14:solidFill>
          </w14:textFill>
        </w:rPr>
        <w:t>台北连云港神特新材料可移动式光伏发电及美多利中小企业园可移动式光伏项目采购并网柜项目</w:t>
      </w:r>
    </w:p>
    <w:p w14:paraId="466E375A">
      <w:pPr>
        <w:spacing w:line="360" w:lineRule="auto"/>
        <w:jc w:val="center"/>
        <w:rPr>
          <w:rFonts w:hint="eastAsia" w:asciiTheme="minorEastAsia" w:hAnsiTheme="minorEastAsia" w:eastAsiaTheme="minorEastAsia"/>
          <w:b/>
          <w:color w:val="000000" w:themeColor="text1"/>
          <w:sz w:val="36"/>
          <w:szCs w:val="36"/>
          <w:lang w:val="en-US" w:eastAsia="zh-CN"/>
          <w14:textFill>
            <w14:solidFill>
              <w14:schemeClr w14:val="tx1"/>
            </w14:solidFill>
          </w14:textFill>
        </w:rPr>
      </w:pPr>
      <w:r>
        <w:rPr>
          <w:rFonts w:hint="eastAsia" w:asciiTheme="minorEastAsia" w:hAnsiTheme="minorEastAsia" w:eastAsiaTheme="minorEastAsia"/>
          <w:b/>
          <w:color w:val="000000" w:themeColor="text1"/>
          <w:sz w:val="36"/>
          <w:szCs w:val="36"/>
          <w:lang w:val="en-US" w:eastAsia="zh-CN"/>
          <w14:textFill>
            <w14:solidFill>
              <w14:schemeClr w14:val="tx1"/>
            </w14:solidFill>
          </w14:textFill>
        </w:rPr>
        <w:t>招标公告</w:t>
      </w:r>
    </w:p>
    <w:p w14:paraId="058B3A9B">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14:paraId="17404D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台北连云港神特新材料可移动式光伏发电及美多利中小企业园可移动式光伏项目采购并网柜项目</w:t>
      </w:r>
      <w:r>
        <w:rPr>
          <w:rFonts w:hint="eastAsia"/>
          <w:color w:val="333333"/>
          <w:sz w:val="24"/>
          <w:szCs w:val="24"/>
          <w:lang w:val="en-US" w:eastAsia="zh-CN"/>
        </w:rPr>
        <w:t>;</w:t>
      </w:r>
      <w:r>
        <w:rPr>
          <w:rFonts w:hint="eastAsia"/>
          <w:color w:val="333333"/>
          <w:sz w:val="24"/>
          <w:szCs w:val="24"/>
          <w:u w:val="single"/>
          <w:lang w:val="en-US" w:eastAsia="zh-CN"/>
        </w:rPr>
        <w:t xml:space="preserve">  </w:t>
      </w:r>
    </w:p>
    <w:p w14:paraId="3290A4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 xml:space="preserve">物资-2025（内） </w:t>
      </w:r>
      <w:r>
        <w:rPr>
          <w:rFonts w:hint="eastAsia"/>
          <w:color w:val="333333"/>
          <w:sz w:val="24"/>
          <w:szCs w:val="24"/>
          <w:lang w:val="en-US" w:eastAsia="zh-CN"/>
        </w:rPr>
        <w:t>;</w:t>
      </w:r>
    </w:p>
    <w:p w14:paraId="1C94A7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项目业主:</w:t>
      </w:r>
      <w:r>
        <w:rPr>
          <w:rFonts w:hint="eastAsia"/>
          <w:color w:val="333333"/>
          <w:sz w:val="24"/>
          <w:szCs w:val="24"/>
          <w:u w:val="single"/>
          <w:lang w:val="en-US" w:eastAsia="zh-CN"/>
        </w:rPr>
        <w:t>连云港市工业投资集团供电工程分公司</w:t>
      </w:r>
      <w:r>
        <w:rPr>
          <w:rFonts w:hint="eastAsia"/>
          <w:color w:val="333333"/>
          <w:sz w:val="24"/>
          <w:szCs w:val="24"/>
          <w:u w:val="none"/>
          <w:lang w:val="en-US" w:eastAsia="zh-CN"/>
        </w:rPr>
        <w:t>，</w:t>
      </w:r>
    </w:p>
    <w:p w14:paraId="3A8FA9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14:paraId="31F600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招标人为</w:t>
      </w:r>
      <w:r>
        <w:rPr>
          <w:rFonts w:hint="eastAsia"/>
          <w:color w:val="333333"/>
          <w:sz w:val="24"/>
          <w:szCs w:val="24"/>
          <w:u w:val="single"/>
          <w:lang w:val="en-US" w:eastAsia="zh-CN"/>
        </w:rPr>
        <w:t>连云港市工业投资集团</w:t>
      </w:r>
      <w:r>
        <w:rPr>
          <w:rFonts w:hint="eastAsia"/>
          <w:color w:val="333333"/>
          <w:sz w:val="24"/>
          <w:szCs w:val="24"/>
          <w:lang w:val="en-US" w:eastAsia="zh-CN"/>
        </w:rPr>
        <w:t>。</w:t>
      </w:r>
    </w:p>
    <w:p w14:paraId="16E5AB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14:paraId="782CE6CE">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14:paraId="7A4715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台北连云港神特新材料可移动式光伏发电及美多利中小企业园可移动式光伏项目采购并网柜项目</w:t>
      </w:r>
    </w:p>
    <w:p w14:paraId="0170AE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14:paraId="00E8C0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color w:val="333333"/>
          <w:sz w:val="24"/>
          <w:szCs w:val="24"/>
          <w:highlight w:val="none"/>
          <w:lang w:val="en-US" w:eastAsia="zh-CN"/>
        </w:rPr>
        <w:t>3.交货期：2025年09月15日之前到货</w:t>
      </w:r>
    </w:p>
    <w:p w14:paraId="15DC2E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14:paraId="449EDF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lang w:val="en-US" w:eastAsia="zh-CN"/>
        </w:rPr>
        <w:t>5.</w:t>
      </w:r>
      <w:r>
        <w:rPr>
          <w:rFonts w:hint="eastAsia"/>
          <w:color w:val="333333"/>
          <w:sz w:val="24"/>
          <w:szCs w:val="24"/>
        </w:rPr>
        <w:t>采购内容：</w:t>
      </w:r>
    </w:p>
    <w:tbl>
      <w:tblPr>
        <w:tblStyle w:val="46"/>
        <w:tblW w:w="6362" w:type="pct"/>
        <w:tblInd w:w="-1106" w:type="dxa"/>
        <w:shd w:val="clear" w:color="auto" w:fill="auto"/>
        <w:tblLayout w:type="fixed"/>
        <w:tblCellMar>
          <w:top w:w="0" w:type="dxa"/>
          <w:left w:w="0" w:type="dxa"/>
          <w:bottom w:w="0" w:type="dxa"/>
          <w:right w:w="0" w:type="dxa"/>
        </w:tblCellMar>
      </w:tblPr>
      <w:tblGrid>
        <w:gridCol w:w="606"/>
        <w:gridCol w:w="1362"/>
        <w:gridCol w:w="4025"/>
        <w:gridCol w:w="750"/>
        <w:gridCol w:w="638"/>
        <w:gridCol w:w="3226"/>
      </w:tblGrid>
      <w:tr w14:paraId="73192749">
        <w:tblPrEx>
          <w:shd w:val="clear" w:color="auto" w:fill="auto"/>
          <w:tblCellMar>
            <w:top w:w="0" w:type="dxa"/>
            <w:left w:w="0" w:type="dxa"/>
            <w:bottom w:w="0" w:type="dxa"/>
            <w:right w:w="0" w:type="dxa"/>
          </w:tblCellMar>
        </w:tblPrEx>
        <w:trPr>
          <w:trHeight w:val="371" w:hRule="atLeast"/>
        </w:trPr>
        <w:tc>
          <w:tcPr>
            <w:tcW w:w="285"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E524D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642"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79B78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1897"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530B3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353"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8E725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300"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418929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1520"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91C81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6AFCADF2">
        <w:tblPrEx>
          <w:tblCellMar>
            <w:top w:w="0" w:type="dxa"/>
            <w:left w:w="0" w:type="dxa"/>
            <w:bottom w:w="0" w:type="dxa"/>
            <w:right w:w="0" w:type="dxa"/>
          </w:tblCellMar>
        </w:tblPrEx>
        <w:trPr>
          <w:trHeight w:val="612" w:hRule="atLeast"/>
        </w:trPr>
        <w:tc>
          <w:tcPr>
            <w:tcW w:w="2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D6031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64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9FEB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并网柜（含防孤岛装置等）</w:t>
            </w:r>
          </w:p>
        </w:tc>
        <w:tc>
          <w:tcPr>
            <w:tcW w:w="189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F8E5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1.名称:并网柜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2.端子板外部接线材质、规格:含开洞、防火封堵、箱内所有元器件、接线端子、接地等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3.含防孤岛装置、四象限无功补偿控制器、电能质量等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4.其他详见图纸说明</w:t>
            </w:r>
          </w:p>
        </w:tc>
        <w:tc>
          <w:tcPr>
            <w:tcW w:w="3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3A63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3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0FA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5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CE02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功能及安装，断路器推荐品牌：常熟开关、上海人民（上联）、大全凯帆、伊顿辉能、帝森克罗德；互感器推荐品牌：大连一互、大连二互、大连北方、江苏靖江，详见设计图纸</w:t>
            </w:r>
          </w:p>
        </w:tc>
      </w:tr>
      <w:tr w14:paraId="29B19555">
        <w:tblPrEx>
          <w:tblCellMar>
            <w:top w:w="0" w:type="dxa"/>
            <w:left w:w="0" w:type="dxa"/>
            <w:bottom w:w="0" w:type="dxa"/>
            <w:right w:w="0" w:type="dxa"/>
          </w:tblCellMar>
        </w:tblPrEx>
        <w:trPr>
          <w:trHeight w:val="612" w:hRule="atLeast"/>
        </w:trPr>
        <w:tc>
          <w:tcPr>
            <w:tcW w:w="2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1E74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64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15FE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并网柜（含防孤岛装置等）</w:t>
            </w:r>
          </w:p>
        </w:tc>
        <w:tc>
          <w:tcPr>
            <w:tcW w:w="189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5EBB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1.名称:并网柜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2.端子板外部接线材质、规格:含开洞、防火封堵、箱内所有元器件、接线端子、接地等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3.含防孤岛装置、四象限无功补偿控制器2套、电能质量1套等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4.其他详见图纸说明</w:t>
            </w:r>
          </w:p>
        </w:tc>
        <w:tc>
          <w:tcPr>
            <w:tcW w:w="3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B325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3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212F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5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9DB1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1"/>
                <w:szCs w:val="21"/>
                <w:u w:val="none"/>
                <w:lang w:val="en-US" w:eastAsia="zh-CN" w:bidi="ar"/>
              </w:rPr>
              <w:t>功能及安装，断路器推荐品牌：常熟开关、上海人民（上联）、大全凯帆、伊顿辉能、帝森克罗德；互感器推荐品牌：大连一互、大连二互、大连北方、江苏靖江，详见设计图纸</w:t>
            </w:r>
          </w:p>
        </w:tc>
      </w:tr>
      <w:tr w14:paraId="015566F8">
        <w:tblPrEx>
          <w:tblCellMar>
            <w:top w:w="0" w:type="dxa"/>
            <w:left w:w="0" w:type="dxa"/>
            <w:bottom w:w="0" w:type="dxa"/>
            <w:right w:w="0" w:type="dxa"/>
          </w:tblCellMar>
        </w:tblPrEx>
        <w:trPr>
          <w:trHeight w:val="612" w:hRule="atLeast"/>
        </w:trPr>
        <w:tc>
          <w:tcPr>
            <w:tcW w:w="2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56359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ED40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电能质量</w:t>
            </w:r>
          </w:p>
        </w:tc>
        <w:tc>
          <w:tcPr>
            <w:tcW w:w="40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3D08C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A类双通道</w:t>
            </w:r>
          </w:p>
        </w:tc>
        <w:tc>
          <w:tcPr>
            <w:tcW w:w="7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723B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E12B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5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33AE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3AA4F0ED">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：人民币</w:t>
      </w:r>
      <w:r>
        <w:rPr>
          <w:rFonts w:hint="eastAsia"/>
          <w:color w:val="333333"/>
          <w:sz w:val="24"/>
          <w:szCs w:val="24"/>
          <w:u w:val="single"/>
          <w:lang w:val="en-US" w:eastAsia="zh-CN"/>
        </w:rPr>
        <w:t>250652.00</w:t>
      </w:r>
      <w:r>
        <w:rPr>
          <w:rFonts w:hint="eastAsia"/>
          <w:color w:val="333333"/>
          <w:sz w:val="24"/>
          <w:szCs w:val="24"/>
          <w:lang w:val="en-US" w:eastAsia="zh-CN"/>
        </w:rPr>
        <w:t>元</w:t>
      </w:r>
    </w:p>
    <w:p w14:paraId="12C4325D">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14:paraId="09D8C1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14:paraId="12C279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14:paraId="423280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3.投标人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eastAsia="zh-CN"/>
        </w:rPr>
        <w:t>2025年内三个月税收【税款所属日期】和三个月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p>
    <w:p w14:paraId="24D74D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金额不低于25万元</w:t>
      </w:r>
      <w:r>
        <w:rPr>
          <w:rFonts w:hint="eastAsia"/>
          <w:color w:val="333333"/>
          <w:sz w:val="24"/>
          <w:szCs w:val="24"/>
          <w:highlight w:val="none"/>
          <w:lang w:val="en-US" w:eastAsia="zh-CN"/>
        </w:rPr>
        <w:t>（请提供合同及发票复印件加盖公章，原件备查）</w:t>
      </w:r>
      <w:r>
        <w:rPr>
          <w:rFonts w:hint="eastAsia"/>
          <w:color w:val="333333"/>
          <w:sz w:val="24"/>
          <w:szCs w:val="24"/>
          <w:highlight w:val="none"/>
        </w:rPr>
        <w:t>；</w:t>
      </w:r>
    </w:p>
    <w:p w14:paraId="481253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5. 投标人处于正常的生产经营状态且在经营范围内；</w:t>
      </w:r>
    </w:p>
    <w:p w14:paraId="531DF6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6. 投标人具有履行合同所必需的设备和专业技术能力的书面声明；</w:t>
      </w:r>
    </w:p>
    <w:p w14:paraId="424041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7. 本项目不接受联合体投标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14:paraId="6B55D1A1">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14:paraId="432337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color w:val="333333"/>
          <w:sz w:val="24"/>
          <w:szCs w:val="24"/>
          <w:highlight w:val="none"/>
          <w:lang w:eastAsia="zh-CN"/>
        </w:rPr>
        <w:t>2025年08月12日</w:t>
      </w:r>
      <w:r>
        <w:rPr>
          <w:rFonts w:hint="eastAsia"/>
          <w:color w:val="333333"/>
          <w:sz w:val="24"/>
          <w:szCs w:val="24"/>
          <w:highlight w:val="none"/>
        </w:rPr>
        <w:t>至202</w:t>
      </w:r>
      <w:r>
        <w:rPr>
          <w:rFonts w:hint="eastAsia"/>
          <w:color w:val="333333"/>
          <w:sz w:val="24"/>
          <w:szCs w:val="24"/>
          <w:highlight w:val="none"/>
          <w:lang w:val="en-US" w:eastAsia="zh-CN"/>
        </w:rPr>
        <w:t>5</w:t>
      </w:r>
      <w:r>
        <w:rPr>
          <w:rFonts w:hint="eastAsia"/>
          <w:color w:val="333333"/>
          <w:sz w:val="24"/>
          <w:szCs w:val="24"/>
          <w:highlight w:val="none"/>
        </w:rPr>
        <w:t>年</w:t>
      </w:r>
      <w:r>
        <w:rPr>
          <w:rFonts w:hint="eastAsia"/>
          <w:color w:val="333333"/>
          <w:sz w:val="24"/>
          <w:szCs w:val="24"/>
          <w:highlight w:val="none"/>
          <w:lang w:val="en-US" w:eastAsia="zh-CN"/>
        </w:rPr>
        <w:t>08月18日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color w:val="333333"/>
          <w:sz w:val="24"/>
          <w:szCs w:val="24"/>
          <w:highlight w:val="none"/>
          <w:lang w:eastAsia="zh-CN"/>
        </w:rPr>
        <w:t>扫描件</w:t>
      </w:r>
      <w:r>
        <w:rPr>
          <w:rFonts w:hint="eastAsia"/>
          <w:color w:val="333333"/>
          <w:sz w:val="24"/>
          <w:szCs w:val="24"/>
          <w:highlight w:val="none"/>
        </w:rPr>
        <w:t>及投标人联系方式发送至</w:t>
      </w:r>
      <w:r>
        <w:rPr>
          <w:rFonts w:hint="eastAsia"/>
          <w:color w:val="333333"/>
          <w:sz w:val="24"/>
          <w:szCs w:val="24"/>
          <w:highlight w:val="none"/>
          <w:lang w:val="en-US" w:eastAsia="zh-CN"/>
        </w:rPr>
        <w:t>lyggtgdzcb</w:t>
      </w:r>
      <w:r>
        <w:rPr>
          <w:rFonts w:hint="eastAsia"/>
          <w:color w:val="333333"/>
          <w:sz w:val="24"/>
          <w:szCs w:val="24"/>
          <w:highlight w:val="none"/>
        </w:rPr>
        <w:t>@</w:t>
      </w:r>
      <w:r>
        <w:rPr>
          <w:rFonts w:hint="eastAsia"/>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color w:val="333333"/>
          <w:sz w:val="24"/>
          <w:szCs w:val="24"/>
          <w:highlight w:val="none"/>
          <w:lang w:eastAsia="zh-CN"/>
        </w:rPr>
        <w:t>招标人</w:t>
      </w:r>
      <w:r>
        <w:rPr>
          <w:rFonts w:hint="eastAsia"/>
          <w:color w:val="333333"/>
          <w:sz w:val="24"/>
          <w:szCs w:val="24"/>
          <w:highlight w:val="none"/>
        </w:rPr>
        <w:t>收到邮件后将招标文件发送给投标人。</w:t>
      </w:r>
    </w:p>
    <w:p w14:paraId="73EEC512">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14:paraId="0560D1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2025年08月25日</w:t>
      </w:r>
      <w:r>
        <w:rPr>
          <w:rFonts w:hint="eastAsia"/>
          <w:color w:val="333333"/>
          <w:sz w:val="24"/>
          <w:szCs w:val="24"/>
          <w:lang w:val="en-US" w:eastAsia="zh-CN"/>
        </w:rPr>
        <w:t>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114C1A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335570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2CA177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6DCDC952">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7CF798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4BACC5ED">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6B618DEF">
      <w:pPr>
        <w:pStyle w:val="4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w:t>
      </w:r>
      <w:r>
        <w:rPr>
          <w:rFonts w:hint="eastAsia" w:cs="Times New Roman"/>
          <w:color w:val="333333"/>
          <w:kern w:val="2"/>
          <w:sz w:val="24"/>
          <w:szCs w:val="24"/>
          <w:lang w:val="en-US" w:eastAsia="zh-CN" w:bidi="ar-SA"/>
        </w:rPr>
        <w:t>合理低价</w:t>
      </w:r>
      <w:bookmarkStart w:id="4" w:name="_GoBack"/>
      <w:bookmarkEnd w:id="4"/>
      <w:r>
        <w:rPr>
          <w:rFonts w:hint="eastAsia" w:ascii="Times New Roman" w:hAnsi="Times New Roman" w:eastAsia="宋体" w:cs="Times New Roman"/>
          <w:color w:val="333333"/>
          <w:kern w:val="2"/>
          <w:sz w:val="24"/>
          <w:szCs w:val="24"/>
          <w:lang w:val="en-US" w:eastAsia="zh-CN" w:bidi="ar-SA"/>
        </w:rPr>
        <w:t>法</w:t>
      </w:r>
      <w:r>
        <w:rPr>
          <w:rFonts w:hint="eastAsia" w:cs="Times New Roman"/>
          <w:color w:val="333333"/>
          <w:kern w:val="2"/>
          <w:sz w:val="24"/>
          <w:szCs w:val="24"/>
          <w:lang w:val="en-US" w:eastAsia="zh-CN" w:bidi="ar-SA"/>
        </w:rPr>
        <w:t>。</w:t>
      </w:r>
    </w:p>
    <w:p w14:paraId="35AA8448">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58FF3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07</w:t>
      </w:r>
      <w:r>
        <w:rPr>
          <w:rFonts w:hint="eastAsia"/>
          <w:color w:val="333333"/>
          <w:sz w:val="24"/>
          <w:szCs w:val="24"/>
        </w:rPr>
        <w:t>天。</w:t>
      </w:r>
    </w:p>
    <w:p w14:paraId="1591A5CF">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696B20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562161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644D8F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4B38F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伍仟元整</w:t>
      </w:r>
      <w:r>
        <w:rPr>
          <w:rFonts w:hint="eastAsia"/>
          <w:color w:val="333333"/>
          <w:sz w:val="24"/>
          <w:szCs w:val="24"/>
        </w:rPr>
        <w:t>（￥</w:t>
      </w:r>
      <w:r>
        <w:rPr>
          <w:rFonts w:hint="eastAsia"/>
          <w:color w:val="333333"/>
          <w:sz w:val="24"/>
          <w:szCs w:val="24"/>
          <w:lang w:val="en-US" w:eastAsia="zh-CN"/>
        </w:rPr>
        <w:t>5000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0317BC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1CB69C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35D7E0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07016BE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48C295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0167AD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1288B9FB">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218680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bookmarkStart w:id="2" w:name="_Toc61871270"/>
      <w:bookmarkStart w:id="3" w:name="_Toc22853"/>
      <w:r>
        <w:rPr>
          <w:rFonts w:hint="eastAsia"/>
          <w:color w:val="333333"/>
          <w:sz w:val="24"/>
          <w:szCs w:val="24"/>
          <w:lang w:val="en-US" w:eastAsia="zh-CN"/>
        </w:rPr>
        <w:t>1.</w:t>
      </w:r>
      <w:r>
        <w:rPr>
          <w:rFonts w:hint="eastAsia"/>
          <w:color w:val="333333"/>
          <w:sz w:val="24"/>
          <w:szCs w:val="24"/>
        </w:rPr>
        <w:t>采购人信息</w:t>
      </w:r>
    </w:p>
    <w:p w14:paraId="54DB2D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122224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663848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rPr>
      </w:pPr>
      <w:r>
        <w:rPr>
          <w:rFonts w:hint="eastAsia"/>
          <w:color w:val="333333"/>
          <w:sz w:val="24"/>
          <w:szCs w:val="24"/>
        </w:rPr>
        <w:t>联系人</w:t>
      </w:r>
      <w:r>
        <w:rPr>
          <w:rFonts w:hint="eastAsia"/>
          <w:color w:val="333333"/>
          <w:sz w:val="24"/>
          <w:szCs w:val="24"/>
          <w:lang w:eastAsia="zh-CN"/>
        </w:rPr>
        <w:t>：</w:t>
      </w:r>
      <w:r>
        <w:rPr>
          <w:rFonts w:hint="eastAsia" w:ascii="宋体" w:hAnsi="宋体" w:cs="宋体"/>
          <w:sz w:val="24"/>
          <w:lang w:eastAsia="zh-CN"/>
        </w:rPr>
        <w:t>杨</w:t>
      </w:r>
      <w:r>
        <w:rPr>
          <w:rFonts w:hint="eastAsia" w:ascii="宋体" w:hAnsi="宋体" w:cs="宋体"/>
          <w:sz w:val="24"/>
          <w:lang w:val="en-US" w:eastAsia="zh-CN"/>
        </w:rPr>
        <w:t>工</w:t>
      </w:r>
      <w:r>
        <w:rPr>
          <w:rFonts w:ascii="宋体" w:hAnsi="宋体" w:cs="宋体"/>
          <w:sz w:val="24"/>
        </w:rPr>
        <w:t xml:space="preserve">   </w:t>
      </w:r>
    </w:p>
    <w:p w14:paraId="0D8AF7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r>
        <w:rPr>
          <w:rFonts w:hint="eastAsia" w:ascii="宋体" w:hAnsi="宋体" w:cs="宋体"/>
          <w:sz w:val="24"/>
          <w:lang w:val="en-US" w:eastAsia="zh-CN"/>
        </w:rPr>
        <w:t>19901572048</w:t>
      </w:r>
      <w:r>
        <w:rPr>
          <w:rFonts w:hint="eastAsia"/>
          <w:color w:val="333333"/>
          <w:sz w:val="24"/>
          <w:szCs w:val="24"/>
        </w:rPr>
        <w:t xml:space="preserve">   </w:t>
      </w:r>
    </w:p>
    <w:p w14:paraId="4DFCBBE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3C383B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A5337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707C47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台北王先生           </w:t>
      </w:r>
    </w:p>
    <w:p w14:paraId="53F2FB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lang w:val="en-US" w:eastAsia="zh-CN"/>
        </w:rPr>
      </w:pPr>
      <w:r>
        <w:rPr>
          <w:rFonts w:hint="eastAsia"/>
          <w:color w:val="333333"/>
          <w:sz w:val="24"/>
          <w:szCs w:val="24"/>
          <w:lang w:val="en-US" w:eastAsia="zh-CN"/>
        </w:rPr>
        <w:t>电话：13739120321</w:t>
      </w:r>
    </w:p>
    <w:p w14:paraId="5579F8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p>
    <w:p w14:paraId="6996DDE6">
      <w:pPr>
        <w:keepNext w:val="0"/>
        <w:keepLines w:val="0"/>
        <w:pageBreakBefore w:val="0"/>
        <w:widowControl w:val="0"/>
        <w:kinsoku/>
        <w:wordWrap/>
        <w:overflowPunct/>
        <w:topLinePunct w:val="0"/>
        <w:autoSpaceDE/>
        <w:autoSpaceDN/>
        <w:bidi w:val="0"/>
        <w:adjustRightInd/>
        <w:snapToGrid/>
        <w:jc w:val="right"/>
        <w:textAlignment w:val="auto"/>
        <w:rPr>
          <w:b/>
          <w:color w:val="333333"/>
          <w:sz w:val="24"/>
          <w:szCs w:val="24"/>
        </w:rPr>
      </w:pPr>
      <w:r>
        <w:rPr>
          <w:rFonts w:hint="eastAsia"/>
          <w:color w:val="333333"/>
          <w:sz w:val="24"/>
          <w:szCs w:val="24"/>
          <w:lang w:val="en-US" w:eastAsia="zh-CN"/>
        </w:rPr>
        <w:t xml:space="preserve"> </w:t>
      </w:r>
      <w:r>
        <w:rPr>
          <w:rFonts w:hint="eastAsia"/>
          <w:color w:val="333333"/>
          <w:sz w:val="24"/>
          <w:szCs w:val="24"/>
        </w:rPr>
        <w:t>连云港市工业投资集团有限公司</w:t>
      </w:r>
    </w:p>
    <w:p w14:paraId="72A59E86">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p>
    <w:p w14:paraId="203AC514">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asciiTheme="minorEastAsia" w:hAnsiTheme="minorEastAsia" w:eastAsiaTheme="minorEastAsia"/>
          <w:color w:val="auto"/>
          <w:sz w:val="36"/>
          <w:szCs w:val="24"/>
        </w:rPr>
      </w:pPr>
      <w:r>
        <w:rPr>
          <w:rFonts w:hint="eastAsia"/>
          <w:color w:val="333333"/>
          <w:sz w:val="24"/>
          <w:szCs w:val="24"/>
          <w:lang w:eastAsia="zh-CN"/>
        </w:rPr>
        <w:t>2025年08月12日</w:t>
      </w:r>
    </w:p>
    <w:bookmarkEnd w:id="0"/>
    <w:bookmarkEnd w:id="1"/>
    <w:bookmarkEnd w:id="2"/>
    <w:bookmarkEnd w:id="3"/>
    <w:p w14:paraId="6D1A0E81">
      <w:pPr>
        <w:rPr>
          <w:rFonts w:cs="仿宋" w:asciiTheme="minorEastAsia" w:hAnsiTheme="minorEastAsia" w:eastAsiaTheme="minorEastAsia"/>
          <w:bCs/>
          <w:snapToGrid w:val="0"/>
          <w:kern w:val="0"/>
          <w:szCs w:val="21"/>
        </w:rPr>
      </w:pPr>
    </w:p>
    <w:sectPr>
      <w:headerReference r:id="rId3" w:type="default"/>
      <w:footerReference r:id="rId4" w:type="default"/>
      <w:pgSz w:w="11907" w:h="16840"/>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5A0BA">
    <w:pPr>
      <w:pStyle w:val="28"/>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32274">
                          <w:pPr>
                            <w:pStyle w:val="28"/>
                            <w:ind w:firstLine="420"/>
                            <w:rPr>
                              <w:rStyle w:val="50"/>
                            </w:rPr>
                          </w:pPr>
                          <w:r>
                            <w:fldChar w:fldCharType="begin"/>
                          </w:r>
                          <w:r>
                            <w:rPr>
                              <w:rStyle w:val="50"/>
                            </w:rPr>
                            <w:instrText xml:space="preserve">PAGE  </w:instrText>
                          </w:r>
                          <w:r>
                            <w:fldChar w:fldCharType="separate"/>
                          </w:r>
                          <w:r>
                            <w:rPr>
                              <w:rStyle w:val="50"/>
                            </w:rP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732274">
                    <w:pPr>
                      <w:pStyle w:val="28"/>
                      <w:ind w:firstLine="420"/>
                      <w:rPr>
                        <w:rStyle w:val="50"/>
                      </w:rPr>
                    </w:pPr>
                    <w:r>
                      <w:fldChar w:fldCharType="begin"/>
                    </w:r>
                    <w:r>
                      <w:rPr>
                        <w:rStyle w:val="50"/>
                      </w:rPr>
                      <w:instrText xml:space="preserve">PAGE  </w:instrText>
                    </w:r>
                    <w:r>
                      <w:fldChar w:fldCharType="separate"/>
                    </w:r>
                    <w:r>
                      <w:rPr>
                        <w:rStyle w:val="50"/>
                      </w:rP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6D48A">
    <w:pPr>
      <w:rPr>
        <w:rFonts w:hint="eastAsia"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000000"/>
    <w:rsid w:val="032E52AF"/>
    <w:rsid w:val="03B37404"/>
    <w:rsid w:val="0547634E"/>
    <w:rsid w:val="05891510"/>
    <w:rsid w:val="0A283ED3"/>
    <w:rsid w:val="0EAB58A4"/>
    <w:rsid w:val="107161E2"/>
    <w:rsid w:val="10785AB5"/>
    <w:rsid w:val="108F6A5A"/>
    <w:rsid w:val="112520FA"/>
    <w:rsid w:val="14712DAE"/>
    <w:rsid w:val="14890946"/>
    <w:rsid w:val="167C0FF6"/>
    <w:rsid w:val="1713774C"/>
    <w:rsid w:val="18117098"/>
    <w:rsid w:val="188E0403"/>
    <w:rsid w:val="19E93FD9"/>
    <w:rsid w:val="1A134258"/>
    <w:rsid w:val="1C186806"/>
    <w:rsid w:val="1D4F1A4B"/>
    <w:rsid w:val="1EF7364B"/>
    <w:rsid w:val="200872A5"/>
    <w:rsid w:val="20EF6CF8"/>
    <w:rsid w:val="241F1A4B"/>
    <w:rsid w:val="247003BE"/>
    <w:rsid w:val="2573204F"/>
    <w:rsid w:val="25BC1060"/>
    <w:rsid w:val="25CA1C53"/>
    <w:rsid w:val="26CB54E5"/>
    <w:rsid w:val="2716101B"/>
    <w:rsid w:val="272D7983"/>
    <w:rsid w:val="27634369"/>
    <w:rsid w:val="279E2283"/>
    <w:rsid w:val="28177B03"/>
    <w:rsid w:val="291C3E46"/>
    <w:rsid w:val="2AF10C3E"/>
    <w:rsid w:val="2D44673B"/>
    <w:rsid w:val="2FDB716E"/>
    <w:rsid w:val="32685190"/>
    <w:rsid w:val="32C837B1"/>
    <w:rsid w:val="334246FA"/>
    <w:rsid w:val="336739E2"/>
    <w:rsid w:val="33C915BF"/>
    <w:rsid w:val="35BF7503"/>
    <w:rsid w:val="37702FC5"/>
    <w:rsid w:val="38A85BDE"/>
    <w:rsid w:val="3A04480F"/>
    <w:rsid w:val="3A0A364A"/>
    <w:rsid w:val="41FD4D22"/>
    <w:rsid w:val="429A6B0D"/>
    <w:rsid w:val="42A70548"/>
    <w:rsid w:val="477D416C"/>
    <w:rsid w:val="48783230"/>
    <w:rsid w:val="496E178C"/>
    <w:rsid w:val="4A08695A"/>
    <w:rsid w:val="4B4D1A26"/>
    <w:rsid w:val="4BB17561"/>
    <w:rsid w:val="4C0F57B4"/>
    <w:rsid w:val="4ECA1DC7"/>
    <w:rsid w:val="50E33C7D"/>
    <w:rsid w:val="50EB04FA"/>
    <w:rsid w:val="512F6EC2"/>
    <w:rsid w:val="51341102"/>
    <w:rsid w:val="51346287"/>
    <w:rsid w:val="54F93C3C"/>
    <w:rsid w:val="551E7BB0"/>
    <w:rsid w:val="578137DE"/>
    <w:rsid w:val="57945BE0"/>
    <w:rsid w:val="584377BF"/>
    <w:rsid w:val="599D71ED"/>
    <w:rsid w:val="5A2346C2"/>
    <w:rsid w:val="5A4C4901"/>
    <w:rsid w:val="5AB20948"/>
    <w:rsid w:val="5BDB6604"/>
    <w:rsid w:val="5CC606DB"/>
    <w:rsid w:val="5D4E06D0"/>
    <w:rsid w:val="64CB02A7"/>
    <w:rsid w:val="64F5557B"/>
    <w:rsid w:val="65B62876"/>
    <w:rsid w:val="675F33D9"/>
    <w:rsid w:val="683C7AA3"/>
    <w:rsid w:val="690802CD"/>
    <w:rsid w:val="6E38652C"/>
    <w:rsid w:val="732C1025"/>
    <w:rsid w:val="733F3BA1"/>
    <w:rsid w:val="746F26E3"/>
    <w:rsid w:val="74E75055"/>
    <w:rsid w:val="75C10104"/>
    <w:rsid w:val="75CF516A"/>
    <w:rsid w:val="76DD68F5"/>
    <w:rsid w:val="77652F76"/>
    <w:rsid w:val="77C04451"/>
    <w:rsid w:val="781030CC"/>
    <w:rsid w:val="794373B1"/>
    <w:rsid w:val="79BA4CCB"/>
    <w:rsid w:val="7AB826F4"/>
    <w:rsid w:val="7B65173F"/>
    <w:rsid w:val="7D054A9D"/>
    <w:rsid w:val="7D6E474B"/>
    <w:rsid w:val="7E7713DD"/>
    <w:rsid w:val="7EF626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79"/>
    <w:autoRedefine/>
    <w:qFormat/>
    <w:uiPriority w:val="0"/>
    <w:pPr>
      <w:keepNext/>
      <w:keepLines/>
      <w:spacing w:before="260" w:after="260" w:line="416" w:lineRule="auto"/>
      <w:outlineLvl w:val="2"/>
    </w:pPr>
    <w:rPr>
      <w:rFonts w:ascii="Calibri" w:hAnsi="Calibri"/>
      <w:b/>
      <w:bCs/>
      <w:kern w:val="0"/>
      <w:sz w:val="32"/>
      <w:szCs w:val="32"/>
    </w:rPr>
  </w:style>
  <w:style w:type="paragraph" w:styleId="5">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8">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9">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0">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unhideWhenUsed/>
    <w:qFormat/>
    <w:uiPriority w:val="1"/>
  </w:style>
  <w:style w:type="table" w:default="1" w:styleId="46">
    <w:name w:val="Normal Table"/>
    <w:autoRedefine/>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link w:val="117"/>
    <w:autoRedefine/>
    <w:qFormat/>
    <w:uiPriority w:val="0"/>
    <w:pPr>
      <w:ind w:firstLine="420" w:firstLineChars="200"/>
    </w:pPr>
    <w:rPr>
      <w:rFonts w:ascii="Calibri" w:hAnsi="Calibri"/>
      <w:szCs w:val="24"/>
    </w:rPr>
  </w:style>
  <w:style w:type="paragraph" w:styleId="13">
    <w:name w:val="caption"/>
    <w:basedOn w:val="1"/>
    <w:next w:val="1"/>
    <w:autoRedefine/>
    <w:qFormat/>
    <w:uiPriority w:val="0"/>
    <w:rPr>
      <w:rFonts w:ascii="Cambria" w:hAnsi="Cambria" w:eastAsia="黑体"/>
      <w:sz w:val="20"/>
    </w:rPr>
  </w:style>
  <w:style w:type="paragraph" w:styleId="14">
    <w:name w:val="Document Map"/>
    <w:basedOn w:val="1"/>
    <w:link w:val="135"/>
    <w:autoRedefine/>
    <w:unhideWhenUsed/>
    <w:qFormat/>
    <w:uiPriority w:val="0"/>
    <w:pPr>
      <w:shd w:val="clear" w:color="auto" w:fill="000080"/>
    </w:pPr>
  </w:style>
  <w:style w:type="paragraph" w:styleId="15">
    <w:name w:val="annotation text"/>
    <w:basedOn w:val="1"/>
    <w:link w:val="100"/>
    <w:autoRedefine/>
    <w:unhideWhenUsed/>
    <w:qFormat/>
    <w:uiPriority w:val="0"/>
    <w:pPr>
      <w:jc w:val="left"/>
    </w:pPr>
    <w:rPr>
      <w:rFonts w:ascii="Calibri" w:hAnsi="Calibri"/>
      <w:kern w:val="0"/>
      <w:sz w:val="20"/>
    </w:rPr>
  </w:style>
  <w:style w:type="paragraph" w:styleId="16">
    <w:name w:val="Body Text 3"/>
    <w:basedOn w:val="1"/>
    <w:link w:val="153"/>
    <w:autoRedefine/>
    <w:unhideWhenUsed/>
    <w:qFormat/>
    <w:uiPriority w:val="0"/>
    <w:pPr>
      <w:spacing w:after="120"/>
    </w:pPr>
    <w:rPr>
      <w:rFonts w:ascii="Calibri" w:hAnsi="Calibri"/>
      <w:kern w:val="0"/>
      <w:sz w:val="16"/>
      <w:szCs w:val="16"/>
    </w:rPr>
  </w:style>
  <w:style w:type="paragraph" w:styleId="17">
    <w:name w:val="Body Text"/>
    <w:basedOn w:val="1"/>
    <w:next w:val="1"/>
    <w:link w:val="59"/>
    <w:autoRedefine/>
    <w:unhideWhenUsed/>
    <w:qFormat/>
    <w:uiPriority w:val="0"/>
    <w:pPr>
      <w:spacing w:after="120"/>
    </w:pPr>
  </w:style>
  <w:style w:type="paragraph" w:styleId="18">
    <w:name w:val="Body Text Indent"/>
    <w:basedOn w:val="1"/>
    <w:link w:val="127"/>
    <w:autoRedefine/>
    <w:unhideWhenUsed/>
    <w:qFormat/>
    <w:uiPriority w:val="0"/>
    <w:pPr>
      <w:spacing w:after="120"/>
      <w:ind w:left="420" w:leftChars="200"/>
    </w:pPr>
    <w:rPr>
      <w:kern w:val="0"/>
      <w:sz w:val="20"/>
      <w:szCs w:val="24"/>
    </w:rPr>
  </w:style>
  <w:style w:type="paragraph" w:styleId="19">
    <w:name w:val="List 2"/>
    <w:basedOn w:val="1"/>
    <w:autoRedefine/>
    <w:qFormat/>
    <w:uiPriority w:val="0"/>
    <w:pPr>
      <w:ind w:left="100" w:leftChars="200" w:hanging="200" w:hangingChars="200"/>
    </w:pPr>
    <w:rPr>
      <w:szCs w:val="24"/>
    </w:rPr>
  </w:style>
  <w:style w:type="paragraph" w:styleId="20">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1">
    <w:name w:val="index 4"/>
    <w:basedOn w:val="1"/>
    <w:next w:val="1"/>
    <w:autoRedefine/>
    <w:qFormat/>
    <w:uiPriority w:val="0"/>
    <w:pPr>
      <w:ind w:left="600" w:leftChars="600"/>
    </w:pPr>
    <w:rPr>
      <w:szCs w:val="24"/>
    </w:rPr>
  </w:style>
  <w:style w:type="paragraph" w:styleId="22">
    <w:name w:val="toc 3"/>
    <w:basedOn w:val="1"/>
    <w:next w:val="1"/>
    <w:autoRedefine/>
    <w:unhideWhenUsed/>
    <w:qFormat/>
    <w:uiPriority w:val="39"/>
    <w:pPr>
      <w:ind w:left="840" w:leftChars="400"/>
    </w:pPr>
  </w:style>
  <w:style w:type="paragraph" w:styleId="23">
    <w:name w:val="Plain Text"/>
    <w:basedOn w:val="1"/>
    <w:link w:val="76"/>
    <w:autoRedefine/>
    <w:unhideWhenUsed/>
    <w:qFormat/>
    <w:uiPriority w:val="0"/>
    <w:pPr>
      <w:spacing w:line="300" w:lineRule="auto"/>
    </w:pPr>
    <w:rPr>
      <w:rFonts w:ascii="宋体" w:hAnsi="Courier New"/>
    </w:rPr>
  </w:style>
  <w:style w:type="paragraph" w:styleId="24">
    <w:name w:val="toc 8"/>
    <w:basedOn w:val="1"/>
    <w:next w:val="1"/>
    <w:autoRedefine/>
    <w:qFormat/>
    <w:uiPriority w:val="0"/>
    <w:pPr>
      <w:ind w:left="2940" w:leftChars="1400"/>
    </w:pPr>
    <w:rPr>
      <w:rFonts w:ascii="Calibri" w:hAnsi="Calibri"/>
      <w:szCs w:val="22"/>
    </w:rPr>
  </w:style>
  <w:style w:type="paragraph" w:styleId="25">
    <w:name w:val="Date"/>
    <w:basedOn w:val="1"/>
    <w:next w:val="1"/>
    <w:link w:val="61"/>
    <w:autoRedefine/>
    <w:unhideWhenUsed/>
    <w:qFormat/>
    <w:uiPriority w:val="0"/>
    <w:pPr>
      <w:ind w:left="100" w:leftChars="2500"/>
    </w:pPr>
    <w:rPr>
      <w:szCs w:val="22"/>
    </w:rPr>
  </w:style>
  <w:style w:type="paragraph" w:styleId="26">
    <w:name w:val="Body Text Indent 2"/>
    <w:basedOn w:val="1"/>
    <w:link w:val="82"/>
    <w:autoRedefine/>
    <w:qFormat/>
    <w:uiPriority w:val="0"/>
    <w:pPr>
      <w:spacing w:after="120" w:line="480" w:lineRule="auto"/>
      <w:ind w:left="420" w:leftChars="200"/>
    </w:pPr>
    <w:rPr>
      <w:szCs w:val="24"/>
    </w:rPr>
  </w:style>
  <w:style w:type="paragraph" w:styleId="27">
    <w:name w:val="Balloon Text"/>
    <w:basedOn w:val="1"/>
    <w:link w:val="81"/>
    <w:autoRedefine/>
    <w:unhideWhenUsed/>
    <w:qFormat/>
    <w:uiPriority w:val="0"/>
    <w:rPr>
      <w:rFonts w:ascii="Calibri" w:hAnsi="Calibri"/>
      <w:kern w:val="0"/>
      <w:sz w:val="18"/>
      <w:szCs w:val="18"/>
    </w:rPr>
  </w:style>
  <w:style w:type="paragraph" w:styleId="28">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29">
    <w:name w:val="envelope return"/>
    <w:basedOn w:val="1"/>
    <w:autoRedefine/>
    <w:unhideWhenUsed/>
    <w:qFormat/>
    <w:uiPriority w:val="0"/>
    <w:pPr>
      <w:widowControl w:val="0"/>
      <w:snapToGrid w:val="0"/>
      <w:spacing w:beforeLines="0" w:afterLines="0"/>
      <w:jc w:val="both"/>
    </w:pPr>
    <w:rPr>
      <w:rFonts w:hint="eastAsia" w:ascii="Arial" w:hAnsi="Arial" w:eastAsia="宋体" w:cs="Arial"/>
      <w:kern w:val="2"/>
      <w:sz w:val="21"/>
      <w:szCs w:val="24"/>
      <w:lang w:val="en-US" w:eastAsia="zh-CN" w:bidi="ar-SA"/>
    </w:rPr>
  </w:style>
  <w:style w:type="paragraph" w:styleId="30">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autoRedefine/>
    <w:unhideWhenUsed/>
    <w:qFormat/>
    <w:uiPriority w:val="39"/>
  </w:style>
  <w:style w:type="paragraph" w:styleId="32">
    <w:name w:val="toc 4"/>
    <w:basedOn w:val="1"/>
    <w:next w:val="1"/>
    <w:autoRedefine/>
    <w:qFormat/>
    <w:uiPriority w:val="0"/>
    <w:pPr>
      <w:ind w:left="1260" w:leftChars="600"/>
    </w:pPr>
    <w:rPr>
      <w:szCs w:val="21"/>
    </w:rPr>
  </w:style>
  <w:style w:type="paragraph" w:styleId="33">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4">
    <w:name w:val="List"/>
    <w:basedOn w:val="1"/>
    <w:autoRedefine/>
    <w:qFormat/>
    <w:uiPriority w:val="0"/>
    <w:pPr>
      <w:spacing w:line="240" w:lineRule="exact"/>
      <w:jc w:val="center"/>
    </w:pPr>
    <w:rPr>
      <w:rFonts w:ascii="仿宋_GB2312" w:eastAsia="仿宋_GB2312"/>
    </w:rPr>
  </w:style>
  <w:style w:type="paragraph" w:styleId="35">
    <w:name w:val="toc 6"/>
    <w:basedOn w:val="1"/>
    <w:next w:val="1"/>
    <w:autoRedefine/>
    <w:qFormat/>
    <w:uiPriority w:val="0"/>
    <w:pPr>
      <w:ind w:left="2100" w:leftChars="1000"/>
    </w:pPr>
    <w:rPr>
      <w:rFonts w:ascii="Calibri" w:hAnsi="Calibri"/>
      <w:szCs w:val="22"/>
    </w:rPr>
  </w:style>
  <w:style w:type="paragraph" w:styleId="36">
    <w:name w:val="Body Text Indent 3"/>
    <w:basedOn w:val="1"/>
    <w:link w:val="108"/>
    <w:autoRedefine/>
    <w:unhideWhenUsed/>
    <w:qFormat/>
    <w:uiPriority w:val="0"/>
    <w:pPr>
      <w:ind w:firstLine="600"/>
    </w:pPr>
    <w:rPr>
      <w:rFonts w:ascii="宋体" w:hAnsi="宋体"/>
      <w:kern w:val="0"/>
      <w:sz w:val="20"/>
      <w:szCs w:val="24"/>
    </w:rPr>
  </w:style>
  <w:style w:type="paragraph" w:styleId="37">
    <w:name w:val="toc 2"/>
    <w:basedOn w:val="1"/>
    <w:next w:val="1"/>
    <w:autoRedefine/>
    <w:unhideWhenUsed/>
    <w:qFormat/>
    <w:uiPriority w:val="39"/>
    <w:pPr>
      <w:ind w:left="420" w:leftChars="200"/>
    </w:pPr>
  </w:style>
  <w:style w:type="paragraph" w:styleId="38">
    <w:name w:val="toc 9"/>
    <w:basedOn w:val="1"/>
    <w:next w:val="1"/>
    <w:autoRedefine/>
    <w:qFormat/>
    <w:uiPriority w:val="0"/>
    <w:pPr>
      <w:ind w:left="3360" w:leftChars="1600"/>
    </w:pPr>
    <w:rPr>
      <w:rFonts w:ascii="Calibri" w:hAnsi="Calibri"/>
      <w:szCs w:val="22"/>
    </w:rPr>
  </w:style>
  <w:style w:type="paragraph" w:styleId="39">
    <w:name w:val="Body Text 2"/>
    <w:basedOn w:val="1"/>
    <w:link w:val="140"/>
    <w:autoRedefine/>
    <w:qFormat/>
    <w:uiPriority w:val="0"/>
    <w:pPr>
      <w:spacing w:after="120" w:line="480" w:lineRule="auto"/>
    </w:pPr>
  </w:style>
  <w:style w:type="paragraph" w:styleId="40">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1">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2">
    <w:name w:val="index 1"/>
    <w:basedOn w:val="1"/>
    <w:next w:val="1"/>
    <w:autoRedefine/>
    <w:qFormat/>
    <w:uiPriority w:val="0"/>
    <w:rPr>
      <w:szCs w:val="24"/>
    </w:rPr>
  </w:style>
  <w:style w:type="paragraph" w:styleId="43">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4">
    <w:name w:val="annotation subject"/>
    <w:basedOn w:val="15"/>
    <w:next w:val="15"/>
    <w:link w:val="142"/>
    <w:autoRedefine/>
    <w:unhideWhenUsed/>
    <w:qFormat/>
    <w:uiPriority w:val="0"/>
    <w:rPr>
      <w:b/>
      <w:bCs/>
    </w:rPr>
  </w:style>
  <w:style w:type="paragraph" w:styleId="45">
    <w:name w:val="Body Text First Indent 2"/>
    <w:basedOn w:val="18"/>
    <w:autoRedefine/>
    <w:qFormat/>
    <w:uiPriority w:val="0"/>
    <w:pPr>
      <w:tabs>
        <w:tab w:val="left" w:pos="765"/>
      </w:tabs>
      <w:ind w:firstLine="420" w:firstLineChars="200"/>
    </w:p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unhideWhenUsed/>
    <w:qFormat/>
    <w:uiPriority w:val="99"/>
    <w:rPr>
      <w:rFonts w:hint="default" w:ascii="Consolas" w:hAnsi="Consolas" w:eastAsia="Consolas" w:cs="Consolas"/>
      <w:sz w:val="21"/>
      <w:szCs w:val="21"/>
    </w:rPr>
  </w:style>
  <w:style w:type="character" w:customStyle="1" w:styleId="59">
    <w:name w:val="正文文本 Char"/>
    <w:link w:val="17"/>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5"/>
    <w:autoRedefine/>
    <w:qFormat/>
    <w:uiPriority w:val="0"/>
    <w:rPr>
      <w:kern w:val="2"/>
      <w:sz w:val="21"/>
      <w:szCs w:val="22"/>
    </w:rPr>
  </w:style>
  <w:style w:type="character" w:customStyle="1" w:styleId="62">
    <w:name w:val="标题 6 Char"/>
    <w:link w:val="7"/>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3"/>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3"/>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4"/>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7"/>
    <w:autoRedefine/>
    <w:qFormat/>
    <w:uiPriority w:val="0"/>
    <w:rPr>
      <w:rFonts w:ascii="Calibri" w:hAnsi="Calibri" w:eastAsia="宋体" w:cs="Times New Roman"/>
      <w:sz w:val="18"/>
      <w:szCs w:val="18"/>
    </w:rPr>
  </w:style>
  <w:style w:type="character" w:customStyle="1" w:styleId="82">
    <w:name w:val="正文文本缩进 2 Char"/>
    <w:link w:val="26"/>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17"/>
    <w:link w:val="83"/>
    <w:autoRedefine/>
    <w:qFormat/>
    <w:uiPriority w:val="0"/>
    <w:pPr>
      <w:spacing w:line="360" w:lineRule="auto"/>
    </w:pPr>
    <w:rPr>
      <w:rFonts w:ascii="宋体" w:cs="宋体"/>
      <w:color w:val="000000"/>
      <w:szCs w:val="24"/>
    </w:rPr>
  </w:style>
  <w:style w:type="character" w:customStyle="1" w:styleId="85">
    <w:name w:val="HTML 预设格式 Char"/>
    <w:link w:val="40"/>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2"/>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5"/>
    <w:autoRedefine/>
    <w:qFormat/>
    <w:uiPriority w:val="0"/>
    <w:rPr>
      <w:rFonts w:ascii="Calibri" w:hAnsi="Calibri" w:eastAsia="宋体" w:cs="Times New Roman"/>
    </w:rPr>
  </w:style>
  <w:style w:type="character" w:customStyle="1" w:styleId="101">
    <w:name w:val="页眉 Char"/>
    <w:link w:val="30"/>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6"/>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8"/>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customStyle="1"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9"/>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2"/>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customStyle="1"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3"/>
    <w:autoRedefine/>
    <w:qFormat/>
    <w:uiPriority w:val="0"/>
    <w:rPr>
      <w:rFonts w:ascii="Cambria" w:hAnsi="Cambria" w:eastAsia="宋体" w:cs="Times New Roman"/>
      <w:b/>
      <w:bCs/>
      <w:sz w:val="32"/>
      <w:szCs w:val="32"/>
    </w:rPr>
  </w:style>
  <w:style w:type="character" w:customStyle="1" w:styleId="127">
    <w:name w:val="正文文本缩进 Char"/>
    <w:link w:val="18"/>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0"/>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4"/>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39"/>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4"/>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6"/>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6"/>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4"/>
    <w:link w:val="159"/>
    <w:autoRedefine/>
    <w:qFormat/>
    <w:uiPriority w:val="0"/>
    <w:pPr>
      <w:spacing w:line="413" w:lineRule="auto"/>
    </w:pPr>
    <w:rPr>
      <w:rFonts w:ascii="Arial" w:hAnsi="Arial"/>
      <w:sz w:val="24"/>
    </w:rPr>
  </w:style>
  <w:style w:type="character" w:customStyle="1" w:styleId="161">
    <w:name w:val="标题 4 Char"/>
    <w:link w:val="5"/>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28"/>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3"/>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autoRedefine/>
    <w:qFormat/>
    <w:uiPriority w:val="0"/>
  </w:style>
  <w:style w:type="paragraph" w:customStyle="1" w:styleId="1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4"/>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autoRedefine/>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autoRedefine/>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autoRedefine/>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autoRedefine/>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autoRedefine/>
    <w:qFormat/>
    <w:uiPriority w:val="0"/>
    <w:rPr>
      <w:szCs w:val="24"/>
    </w:rPr>
  </w:style>
  <w:style w:type="paragraph" w:customStyle="1" w:styleId="196">
    <w:name w:val="CM47"/>
    <w:basedOn w:val="105"/>
    <w:next w:val="105"/>
    <w:autoRedefine/>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autoRedefine/>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autoRedefine/>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autoRedefine/>
    <w:qFormat/>
    <w:uiPriority w:val="0"/>
    <w:rPr>
      <w:sz w:val="24"/>
      <w:szCs w:val="24"/>
    </w:rPr>
  </w:style>
  <w:style w:type="paragraph" w:customStyle="1" w:styleId="204">
    <w:name w:val="CM101"/>
    <w:basedOn w:val="105"/>
    <w:next w:val="105"/>
    <w:autoRedefine/>
    <w:qFormat/>
    <w:uiPriority w:val="0"/>
    <w:pPr>
      <w:spacing w:after="800"/>
    </w:pPr>
    <w:rPr>
      <w:color w:val="auto"/>
    </w:rPr>
  </w:style>
  <w:style w:type="paragraph" w:customStyle="1" w:styleId="205">
    <w:name w:val="章标题"/>
    <w:basedOn w:val="1"/>
    <w:next w:val="1"/>
    <w:autoRedefine/>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autoRedefine/>
    <w:qFormat/>
    <w:uiPriority w:val="0"/>
    <w:pPr>
      <w:spacing w:beforeLines="50" w:afterLines="100"/>
      <w:jc w:val="center"/>
    </w:pPr>
  </w:style>
  <w:style w:type="paragraph" w:customStyle="1" w:styleId="210">
    <w:name w:val="列出段落2"/>
    <w:basedOn w:val="1"/>
    <w:autoRedefine/>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autoRedefine/>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3"/>
    <w:autoRedefine/>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autoRedefine/>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autoRedefine/>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2"/>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2"/>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autoRedefine/>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autoRedefine/>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autoRedefine/>
    <w:qFormat/>
    <w:uiPriority w:val="0"/>
    <w:pPr>
      <w:spacing w:line="540" w:lineRule="atLeast"/>
    </w:pPr>
    <w:rPr>
      <w:color w:val="auto"/>
    </w:rPr>
  </w:style>
  <w:style w:type="paragraph" w:customStyle="1" w:styleId="236">
    <w:name w:val="Char Char2"/>
    <w:basedOn w:val="14"/>
    <w:autoRedefine/>
    <w:qFormat/>
    <w:uiPriority w:val="0"/>
    <w:rPr>
      <w:rFonts w:ascii="Calibri" w:hAnsi="Calibri"/>
      <w:szCs w:val="24"/>
    </w:rPr>
  </w:style>
  <w:style w:type="paragraph" w:customStyle="1" w:styleId="237">
    <w:name w:val="CM69"/>
    <w:basedOn w:val="105"/>
    <w:next w:val="105"/>
    <w:autoRedefine/>
    <w:qFormat/>
    <w:uiPriority w:val="0"/>
    <w:pPr>
      <w:spacing w:line="400" w:lineRule="atLeast"/>
    </w:pPr>
    <w:rPr>
      <w:color w:val="auto"/>
    </w:rPr>
  </w:style>
  <w:style w:type="paragraph" w:customStyle="1" w:styleId="238">
    <w:name w:val="批注文字1"/>
    <w:basedOn w:val="1"/>
    <w:autoRedefine/>
    <w:unhideWhenUsed/>
    <w:qFormat/>
    <w:uiPriority w:val="0"/>
    <w:rPr>
      <w:sz w:val="20"/>
    </w:rPr>
  </w:style>
  <w:style w:type="paragraph" w:customStyle="1" w:styleId="239">
    <w:name w:val="xl32"/>
    <w:basedOn w:val="1"/>
    <w:autoRedefine/>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autoRedefine/>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autoRedefine/>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2"/>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4"/>
    <w:autoRedefine/>
    <w:qFormat/>
    <w:uiPriority w:val="0"/>
    <w:rPr>
      <w:rFonts w:ascii="Tahoma" w:hAnsi="Tahoma"/>
      <w:sz w:val="24"/>
      <w:szCs w:val="24"/>
    </w:rPr>
  </w:style>
  <w:style w:type="paragraph" w:customStyle="1" w:styleId="252">
    <w:name w:val="c_"/>
    <w:autoRedefine/>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autoRedefine/>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autoRedefine/>
    <w:qFormat/>
    <w:uiPriority w:val="0"/>
    <w:rPr>
      <w:color w:val="auto"/>
    </w:rPr>
  </w:style>
  <w:style w:type="paragraph" w:customStyle="1"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2"/>
    <w:next w:val="1"/>
    <w:autoRedefine/>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autoRedefine/>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autoRedefine/>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autoRedefine/>
    <w:qFormat/>
    <w:uiPriority w:val="0"/>
    <w:pPr>
      <w:spacing w:line="440" w:lineRule="atLeast"/>
    </w:pPr>
    <w:rPr>
      <w:color w:val="auto"/>
    </w:rPr>
  </w:style>
  <w:style w:type="paragraph" w:customStyle="1" w:styleId="265">
    <w:name w:val="纯文本1"/>
    <w:basedOn w:val="1"/>
    <w:next w:val="42"/>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autoRedefine/>
    <w:qFormat/>
    <w:uiPriority w:val="0"/>
    <w:pPr>
      <w:spacing w:after="160"/>
    </w:pPr>
    <w:rPr>
      <w:color w:val="auto"/>
    </w:rPr>
  </w:style>
  <w:style w:type="paragraph" w:customStyle="1" w:styleId="268">
    <w:name w:val="列表段落1"/>
    <w:basedOn w:val="1"/>
    <w:autoRedefine/>
    <w:qFormat/>
    <w:uiPriority w:val="0"/>
    <w:pPr>
      <w:ind w:firstLine="420" w:firstLineChars="200"/>
    </w:pPr>
  </w:style>
  <w:style w:type="paragraph" w:customStyle="1" w:styleId="269">
    <w:name w:val="图表五号"/>
    <w:basedOn w:val="1"/>
    <w:autoRedefine/>
    <w:qFormat/>
    <w:uiPriority w:val="0"/>
    <w:pPr>
      <w:autoSpaceDE w:val="0"/>
      <w:autoSpaceDN w:val="0"/>
      <w:adjustRightInd w:val="0"/>
      <w:snapToGrid w:val="0"/>
      <w:spacing w:line="20" w:lineRule="atLeast"/>
      <w:jc w:val="center"/>
    </w:pPr>
  </w:style>
  <w:style w:type="paragraph" w:customStyle="1" w:styleId="270">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271">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autoRedefine/>
    <w:qFormat/>
    <w:uiPriority w:val="0"/>
    <w:pPr>
      <w:spacing w:line="360" w:lineRule="auto"/>
      <w:outlineLvl w:val="2"/>
    </w:pPr>
    <w:rPr>
      <w:rFonts w:hAnsi="宋体" w:cs="黑体"/>
      <w:b/>
      <w:color w:val="auto"/>
      <w:sz w:val="21"/>
      <w:szCs w:val="21"/>
    </w:rPr>
  </w:style>
  <w:style w:type="paragraph" w:customStyle="1" w:styleId="273">
    <w:name w:val="表头"/>
    <w:basedOn w:val="1"/>
    <w:autoRedefine/>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autoRedefine/>
    <w:qFormat/>
    <w:uiPriority w:val="0"/>
    <w:rPr>
      <w:color w:val="auto"/>
    </w:rPr>
  </w:style>
  <w:style w:type="paragraph" w:customStyle="1" w:styleId="275">
    <w:name w:val="标题2"/>
    <w:basedOn w:val="2"/>
    <w:autoRedefine/>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4"/>
    <w:autoRedefine/>
    <w:qFormat/>
    <w:uiPriority w:val="0"/>
    <w:rPr>
      <w:rFonts w:ascii="Calibri" w:hAnsi="Calibri"/>
      <w:szCs w:val="24"/>
    </w:rPr>
  </w:style>
  <w:style w:type="paragraph" w:customStyle="1" w:styleId="277">
    <w:name w:val="样式 标题 3 + (中文) 黑体 小四 非加粗 段前: 7.8 磅 段后: 0 磅 行距: 固定值 20 磅"/>
    <w:basedOn w:val="4"/>
    <w:autoRedefine/>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autoRedefine/>
    <w:qFormat/>
    <w:uiPriority w:val="0"/>
    <w:pPr>
      <w:spacing w:line="400" w:lineRule="atLeast"/>
    </w:pPr>
    <w:rPr>
      <w:color w:val="auto"/>
    </w:rPr>
  </w:style>
  <w:style w:type="paragraph" w:customStyle="1" w:styleId="279">
    <w:name w:val="P7"/>
    <w:autoRedefine/>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autoRedefine/>
    <w:qFormat/>
    <w:uiPriority w:val="0"/>
    <w:pPr>
      <w:spacing w:after="628"/>
    </w:pPr>
    <w:rPr>
      <w:color w:val="auto"/>
    </w:rPr>
  </w:style>
  <w:style w:type="paragraph" w:customStyle="1" w:styleId="282">
    <w:name w:val="CM19"/>
    <w:basedOn w:val="105"/>
    <w:next w:val="105"/>
    <w:autoRedefine/>
    <w:qFormat/>
    <w:uiPriority w:val="0"/>
    <w:pPr>
      <w:spacing w:line="398" w:lineRule="atLeast"/>
    </w:pPr>
    <w:rPr>
      <w:color w:val="auto"/>
    </w:rPr>
  </w:style>
  <w:style w:type="paragraph" w:customStyle="1" w:styleId="283">
    <w:name w:val="Char Char Char Char Char Char Char Char Char Char Char Char Char Char Char Char"/>
    <w:basedOn w:val="1"/>
    <w:autoRedefine/>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autoRedefine/>
    <w:qFormat/>
    <w:uiPriority w:val="0"/>
    <w:rPr>
      <w:b/>
    </w:rPr>
  </w:style>
  <w:style w:type="character" w:customStyle="1" w:styleId="285">
    <w:name w:val="t-exception-class-name"/>
    <w:basedOn w:val="48"/>
    <w:autoRedefine/>
    <w:qFormat/>
    <w:uiPriority w:val="0"/>
    <w:rPr>
      <w:b/>
      <w:color w:val="0000FF"/>
      <w:sz w:val="24"/>
      <w:szCs w:val="24"/>
      <w:shd w:val="clear" w:color="auto" w:fill="E1E1E1"/>
    </w:rPr>
  </w:style>
  <w:style w:type="character" w:customStyle="1" w:styleId="286">
    <w:name w:val="t-exception-stack-controls"/>
    <w:basedOn w:val="48"/>
    <w:autoRedefine/>
    <w:qFormat/>
    <w:uiPriority w:val="0"/>
  </w:style>
  <w:style w:type="character" w:customStyle="1" w:styleId="287">
    <w:name w:val="current"/>
    <w:basedOn w:val="48"/>
    <w:autoRedefine/>
    <w:qFormat/>
    <w:uiPriority w:val="0"/>
    <w:rPr>
      <w:color w:val="FFFFFF"/>
      <w:sz w:val="27"/>
      <w:szCs w:val="27"/>
      <w:u w:val="none"/>
      <w:bdr w:val="single" w:color="C0C0C0" w:sz="6" w:space="0"/>
      <w:shd w:val="clear" w:color="auto" w:fill="809FFF"/>
    </w:rPr>
  </w:style>
  <w:style w:type="character" w:customStyle="1" w:styleId="288">
    <w:name w:val="t-render-object-error"/>
    <w:basedOn w:val="48"/>
    <w:autoRedefine/>
    <w:qFormat/>
    <w:uiPriority w:val="0"/>
    <w:rPr>
      <w:b/>
      <w:i/>
      <w:color w:val="FF0000"/>
    </w:rPr>
  </w:style>
  <w:style w:type="character" w:customStyle="1" w:styleId="289">
    <w:name w:val="t-tree-expanded"/>
    <w:basedOn w:val="48"/>
    <w:autoRedefine/>
    <w:qFormat/>
    <w:uiPriority w:val="0"/>
  </w:style>
  <w:style w:type="character" w:customStyle="1" w:styleId="290">
    <w:name w:val="t-ajax-wait"/>
    <w:basedOn w:val="48"/>
    <w:autoRedefine/>
    <w:qFormat/>
    <w:uiPriority w:val="0"/>
  </w:style>
  <w:style w:type="character" w:customStyle="1" w:styleId="291">
    <w:name w:val="hover13"/>
    <w:basedOn w:val="48"/>
    <w:autoRedefine/>
    <w:qFormat/>
    <w:uiPriority w:val="0"/>
    <w:rPr>
      <w:color w:val="FFFFFF"/>
      <w:shd w:val="clear" w:color="auto" w:fill="00C1B3"/>
    </w:rPr>
  </w:style>
  <w:style w:type="character" w:customStyle="1" w:styleId="292">
    <w:name w:val="hover14"/>
    <w:basedOn w:val="48"/>
    <w:autoRedefine/>
    <w:qFormat/>
    <w:uiPriority w:val="0"/>
    <w:rPr>
      <w:color w:val="FFFFFF"/>
      <w:shd w:val="clear" w:color="auto" w:fill="00C1B3"/>
    </w:rPr>
  </w:style>
  <w:style w:type="character" w:customStyle="1" w:styleId="293">
    <w:name w:val="hover15"/>
    <w:basedOn w:val="48"/>
    <w:autoRedefine/>
    <w:qFormat/>
    <w:uiPriority w:val="0"/>
    <w:rPr>
      <w:sz w:val="21"/>
      <w:szCs w:val="21"/>
    </w:rPr>
  </w:style>
  <w:style w:type="paragraph" w:customStyle="1" w:styleId="294">
    <w:name w:val="正文 New New New New New New New New New New New New New New New New New New New"/>
    <w:autoRedefine/>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autoRedefine/>
    <w:qFormat/>
    <w:uiPriority w:val="0"/>
    <w:pPr>
      <w:ind w:firstLine="420" w:firstLineChars="200"/>
    </w:pPr>
    <w:rPr>
      <w:rFonts w:ascii="Calibri" w:hAnsi="Calibri"/>
      <w:szCs w:val="22"/>
    </w:rPr>
  </w:style>
  <w:style w:type="paragraph" w:customStyle="1" w:styleId="297">
    <w:name w:val="TOC 标题2"/>
    <w:basedOn w:val="2"/>
    <w:next w:val="1"/>
    <w:autoRedefine/>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98">
    <w:name w:val="font31"/>
    <w:basedOn w:val="48"/>
    <w:autoRedefine/>
    <w:qFormat/>
    <w:uiPriority w:val="0"/>
    <w:rPr>
      <w:rFonts w:hint="default" w:ascii="Times New Roman" w:hAnsi="Times New Roman" w:cs="Times New Roman"/>
      <w:color w:val="333333"/>
      <w:sz w:val="20"/>
      <w:szCs w:val="20"/>
      <w:u w:val="none"/>
    </w:rPr>
  </w:style>
  <w:style w:type="paragraph" w:customStyle="1" w:styleId="299">
    <w:name w:val="Table Text"/>
    <w:basedOn w:val="1"/>
    <w:autoRedefine/>
    <w:semiHidden/>
    <w:qFormat/>
    <w:uiPriority w:val="0"/>
    <w:rPr>
      <w:rFonts w:ascii="宋体" w:hAnsi="宋体" w:eastAsia="宋体" w:cs="宋体"/>
      <w:sz w:val="19"/>
      <w:szCs w:val="19"/>
      <w:lang w:val="en-US" w:eastAsia="en-US" w:bidi="ar-SA"/>
    </w:rPr>
  </w:style>
  <w:style w:type="table" w:customStyle="1" w:styleId="300">
    <w:name w:val="Table Normal"/>
    <w:autoRedefine/>
    <w:unhideWhenUsed/>
    <w:qFormat/>
    <w:uiPriority w:val="0"/>
    <w:tblPr>
      <w:tblCellMar>
        <w:top w:w="0" w:type="dxa"/>
        <w:left w:w="0" w:type="dxa"/>
        <w:bottom w:w="0" w:type="dxa"/>
        <w:right w:w="0" w:type="dxa"/>
      </w:tblCellMar>
    </w:tblPr>
  </w:style>
  <w:style w:type="character" w:customStyle="1" w:styleId="301">
    <w:name w:val="font21"/>
    <w:basedOn w:val="48"/>
    <w:autoRedefine/>
    <w:qFormat/>
    <w:uiPriority w:val="0"/>
    <w:rPr>
      <w:rFonts w:hint="default" w:ascii="Times New Roman" w:hAnsi="Times New Roman" w:cs="Times New Roman"/>
      <w:color w:val="FF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1892</Words>
  <Characters>2110</Characters>
  <Lines>25</Lines>
  <Paragraphs>23</Paragraphs>
  <TotalTime>8</TotalTime>
  <ScaleCrop>false</ScaleCrop>
  <LinksUpToDate>false</LinksUpToDate>
  <CharactersWithSpaces>2151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2021-01-29T15:28:00Z</dcterms:created>
  <dc:creator>郜效明</dc:creator>
  <cp:lastModifiedBy>木木</cp:lastModifiedBy>
  <cp:lastPrinted>2025-04-18T09:33:00Z</cp:lastPrinted>
  <dcterms:modified xsi:type="dcterms:W3CDTF">2025-08-28T03:45:22Z</dcterms:modified>
  <dc:title>江苏中烟工业有限责任公司徐州卷烟厂十三台开利水冷式冷水机组维保项目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C7650B94A2334F4880A5A2C12758D8E4_13</vt:lpwstr>
  </property>
</Properties>
</file>