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工程运维中心国际医药创新产业园低碳园区分布式光伏发电场维保土建项目</w:t>
      </w:r>
      <w:r>
        <w:rPr>
          <w:rFonts w:hint="eastAsia" w:ascii="微软雅黑" w:hAnsi="微软雅黑" w:eastAsia="微软雅黑" w:cs="微软雅黑"/>
          <w:b/>
          <w:bCs/>
          <w:sz w:val="32"/>
          <w:szCs w:val="40"/>
          <w:lang w:val="en-US" w:eastAsia="zh-CN"/>
        </w:rPr>
        <w:t>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rPr>
        <w:t>工程运维中心国际医药创新产业园低碳园区分布式光伏发电场维保土建项目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572"/>
        <w:gridCol w:w="2313"/>
        <w:gridCol w:w="4670"/>
        <w:gridCol w:w="859"/>
        <w:gridCol w:w="996"/>
        <w:gridCol w:w="1118"/>
      </w:tblGrid>
      <w:tr w14:paraId="79D3AD53">
        <w:tblPrEx>
          <w:shd w:val="clear" w:color="auto" w:fill="auto"/>
          <w:tblCellMar>
            <w:top w:w="0" w:type="dxa"/>
            <w:left w:w="0" w:type="dxa"/>
            <w:bottom w:w="0" w:type="dxa"/>
            <w:right w:w="0" w:type="dxa"/>
          </w:tblCellMar>
        </w:tblPrEx>
        <w:trPr>
          <w:trHeight w:val="516"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23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4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tblCellMar>
            <w:top w:w="0" w:type="dxa"/>
            <w:left w:w="0" w:type="dxa"/>
            <w:bottom w:w="0" w:type="dxa"/>
            <w:right w:w="0" w:type="dxa"/>
          </w:tblCellMar>
        </w:tblPrEx>
        <w:trPr>
          <w:trHeight w:val="2024" w:hRule="exac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3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围栏</w:t>
            </w:r>
          </w:p>
        </w:tc>
        <w:tc>
          <w:tcPr>
            <w:tcW w:w="4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1.绿色立柱围栏，规格为网片1.7米高；柱中3米；9×17cm网孔；塑后立柱壁厚5.0mm；直径48mm；塑后立柱高度2.05米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2.绿色立柱围栏的安装及混凝土基础，混凝土基础为50厘米×50厘米×25厘米</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193</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包安装</w:t>
            </w:r>
          </w:p>
        </w:tc>
      </w:tr>
    </w:tbl>
    <w:p w14:paraId="0B3FF3E7">
      <w:pPr>
        <w:spacing w:line="360" w:lineRule="auto"/>
        <w:ind w:firstLine="480" w:firstLineChars="200"/>
        <w:jc w:val="both"/>
        <w:rPr>
          <w:rFonts w:hint="default" w:ascii="宋体" w:hAnsi="宋体" w:cs="宋体"/>
          <w:sz w:val="24"/>
          <w:lang w:val="en-US"/>
        </w:rPr>
      </w:pPr>
      <w:r>
        <w:rPr>
          <w:rFonts w:hint="eastAsia" w:ascii="宋体" w:hAnsi="宋体" w:cs="宋体"/>
          <w:sz w:val="24"/>
          <w:highlight w:val="yellow"/>
          <w:lang w:val="en-US" w:eastAsia="zh-CN"/>
        </w:rPr>
        <w:t>其中：安全文明施工费中基本费费率为3.1%；扬尘污染防治增加费为0.31%；规费中社会保险费费率为3.2%、住房公积金费率为0.53%、环境保护税费率为0.1%、税金费率为9% 。</w:t>
      </w:r>
    </w:p>
    <w:p w14:paraId="5BCA683C">
      <w:pPr>
        <w:spacing w:line="360" w:lineRule="auto"/>
        <w:ind w:firstLine="480" w:firstLineChars="200"/>
        <w:jc w:val="both"/>
        <w:rPr>
          <w:rFonts w:ascii="宋体" w:cs="宋体"/>
          <w:sz w:val="24"/>
        </w:rPr>
      </w:pPr>
      <w:r>
        <w:rPr>
          <w:rFonts w:hint="eastAsia" w:ascii="宋体" w:hAnsi="宋体" w:cs="宋体"/>
          <w:sz w:val="24"/>
        </w:rPr>
        <w:t>二、计划工期：</w:t>
      </w:r>
      <w:bookmarkStart w:id="0" w:name="_Toc221950040"/>
      <w:r>
        <w:rPr>
          <w:rFonts w:hint="eastAsia" w:ascii="宋体" w:hAnsi="宋体" w:cs="宋体"/>
          <w:sz w:val="24"/>
        </w:rPr>
        <w:t>计划工期</w:t>
      </w:r>
      <w:r>
        <w:rPr>
          <w:rFonts w:hint="eastAsia" w:ascii="宋体" w:hAnsi="宋体" w:cs="宋体"/>
          <w:sz w:val="24"/>
          <w:lang w:val="en-US" w:eastAsia="zh-CN"/>
        </w:rPr>
        <w:t>07</w:t>
      </w:r>
      <w:r>
        <w:rPr>
          <w:rFonts w:hint="eastAsia" w:ascii="宋体" w:hAnsi="宋体" w:cs="宋体"/>
          <w:sz w:val="24"/>
        </w:rPr>
        <w:t>日历天，</w:t>
      </w:r>
      <w:r>
        <w:rPr>
          <w:rFonts w:hint="eastAsia" w:ascii="宋体" w:hAnsi="宋体" w:cs="宋体"/>
          <w:sz w:val="24"/>
          <w:lang w:eastAsia="zh-CN"/>
        </w:rPr>
        <w:t>计划</w:t>
      </w:r>
      <w:r>
        <w:rPr>
          <w:rFonts w:hint="eastAsia" w:ascii="宋体" w:hAnsi="宋体" w:cs="宋体"/>
          <w:sz w:val="24"/>
        </w:rPr>
        <w:t>开工日期20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09</w:t>
      </w:r>
      <w:r>
        <w:rPr>
          <w:rFonts w:hint="eastAsia" w:ascii="宋体" w:hAnsi="宋体" w:cs="宋体"/>
          <w:sz w:val="24"/>
        </w:rPr>
        <w:t>月</w:t>
      </w:r>
      <w:r>
        <w:rPr>
          <w:rFonts w:hint="eastAsia" w:ascii="宋体" w:hAnsi="宋体" w:cs="宋体"/>
          <w:sz w:val="24"/>
          <w:lang w:val="en-US" w:eastAsia="zh-CN"/>
        </w:rPr>
        <w:t>24</w:t>
      </w:r>
      <w:r>
        <w:rPr>
          <w:rFonts w:hint="eastAsia" w:ascii="宋体" w:hAnsi="宋体" w:cs="宋体"/>
          <w:sz w:val="24"/>
        </w:rPr>
        <w:t>日，</w:t>
      </w:r>
      <w:r>
        <w:rPr>
          <w:rFonts w:hint="eastAsia" w:ascii="宋体" w:hAnsi="宋体" w:cs="宋体"/>
          <w:sz w:val="24"/>
          <w:lang w:eastAsia="zh-CN"/>
        </w:rPr>
        <w:t>计划</w:t>
      </w:r>
      <w:r>
        <w:rPr>
          <w:rFonts w:hint="eastAsia" w:ascii="宋体" w:hAnsi="宋体" w:cs="宋体"/>
          <w:sz w:val="24"/>
        </w:rPr>
        <w:t>竣工日期20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09</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w:t>
      </w:r>
      <w:bookmarkEnd w:id="0"/>
      <w:r>
        <w:rPr>
          <w:rFonts w:hint="eastAsia" w:ascii="宋体" w:hAnsi="宋体" w:cs="宋体"/>
          <w:sz w:val="24"/>
        </w:rPr>
        <w:t>中标人接到中标通知书即日准备进场施工。</w:t>
      </w:r>
    </w:p>
    <w:p w14:paraId="42F6D8EF">
      <w:pPr>
        <w:spacing w:line="360" w:lineRule="auto"/>
        <w:ind w:firstLine="480" w:firstLineChars="200"/>
        <w:jc w:val="both"/>
        <w:rPr>
          <w:rFonts w:ascii="宋体" w:cs="宋体"/>
          <w:sz w:val="24"/>
        </w:rPr>
      </w:pPr>
      <w:r>
        <w:rPr>
          <w:rFonts w:hint="eastAsia" w:ascii="宋体" w:hAnsi="宋体" w:cs="宋体"/>
          <w:sz w:val="24"/>
        </w:rPr>
        <w:t>三、质量要求：合格。</w:t>
      </w:r>
    </w:p>
    <w:p w14:paraId="0C2E3A7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3526B1FA">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19</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7271129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73D0FA2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D66DF8E">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3BB01C3">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1D2CFF29">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30336747">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6005C20C">
      <w:pPr>
        <w:spacing w:line="360" w:lineRule="auto"/>
        <w:ind w:firstLine="480" w:firstLineChars="200"/>
        <w:jc w:val="left"/>
        <w:rPr>
          <w:rFonts w:hint="eastAsia" w:ascii="宋体" w:hAnsi="宋体" w:cs="宋体"/>
          <w:sz w:val="24"/>
        </w:rPr>
      </w:pPr>
      <w:r>
        <w:rPr>
          <w:rFonts w:hint="eastAsia" w:ascii="宋体" w:hAnsi="宋体" w:cs="宋体"/>
          <w:sz w:val="24"/>
        </w:rPr>
        <w:t>4、投标人具备建筑或市政施工承包三级以上资质（含三级），具备建筑施工安全生产许可证，具备二级及以上建筑</w:t>
      </w:r>
      <w:r>
        <w:rPr>
          <w:rFonts w:hint="eastAsia" w:ascii="宋体" w:hAnsi="宋体" w:cs="宋体"/>
          <w:sz w:val="24"/>
          <w:lang w:val="en-US" w:eastAsia="zh-CN"/>
        </w:rPr>
        <w:t>或</w:t>
      </w:r>
      <w:r>
        <w:rPr>
          <w:rFonts w:hint="eastAsia" w:ascii="宋体" w:hAnsi="宋体" w:cs="宋体"/>
          <w:sz w:val="24"/>
        </w:rPr>
        <w:t>市政注册建造师，具备现场专职安全员。</w:t>
      </w:r>
    </w:p>
    <w:p w14:paraId="753C656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、本项目不接受联合体投标。</w:t>
      </w:r>
    </w:p>
    <w:p w14:paraId="0916ED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六</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F5A4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22000.00</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2764CCF1">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、报价文件要求：</w:t>
      </w:r>
    </w:p>
    <w:p w14:paraId="3F51F098">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w:t>
      </w:r>
      <w:r>
        <w:rPr>
          <w:rFonts w:hint="eastAsia" w:ascii="宋体" w:hAnsi="宋体" w:cs="宋体"/>
          <w:sz w:val="24"/>
          <w:highlight w:val="yellow"/>
          <w:lang w:eastAsia="zh-CN"/>
        </w:rPr>
        <w:t>建筑业企业</w:t>
      </w:r>
      <w:r>
        <w:rPr>
          <w:rFonts w:hint="eastAsia" w:ascii="宋体" w:hAnsi="宋体" w:cs="宋体"/>
          <w:sz w:val="24"/>
          <w:highlight w:val="yellow"/>
        </w:rPr>
        <w:t>资质证书；安全生产许可证；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yellow"/>
          <w:lang w:eastAsia="zh-CN"/>
        </w:rPr>
        <w:t>安全员</w:t>
      </w:r>
      <w:r>
        <w:rPr>
          <w:rFonts w:hint="eastAsia" w:ascii="宋体" w:hAnsi="宋体" w:cs="宋体"/>
          <w:sz w:val="24"/>
          <w:highlight w:val="yellow"/>
          <w:lang w:val="en-US" w:eastAsia="zh-CN"/>
        </w:rPr>
        <w:t>C证</w:t>
      </w:r>
      <w:r>
        <w:rPr>
          <w:rFonts w:hint="eastAsia" w:ascii="宋体" w:hAnsi="宋体" w:cs="宋体"/>
          <w:sz w:val="24"/>
          <w:highlight w:val="yellow"/>
          <w:lang w:eastAsia="zh-CN"/>
        </w:rPr>
        <w:t>证书；</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2025年内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4702CC75">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26FDD5F">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7B46990A">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6144222">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5631618">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DCDB476">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8581831">
      <w:pPr>
        <w:spacing w:line="360" w:lineRule="auto"/>
        <w:ind w:firstLine="480" w:firstLineChars="200"/>
        <w:jc w:val="left"/>
        <w:rPr>
          <w:rFonts w:hint="eastAsia" w:ascii="宋体" w:hAnsi="宋体" w:cs="宋体"/>
          <w:sz w:val="24"/>
        </w:rPr>
      </w:pPr>
      <w:r>
        <w:rPr>
          <w:rFonts w:hint="eastAsia" w:ascii="宋体" w:hAnsi="宋体" w:cs="宋体"/>
          <w:sz w:val="24"/>
          <w:lang w:eastAsia="zh-CN"/>
        </w:rPr>
        <w:t>九</w:t>
      </w:r>
      <w:r>
        <w:rPr>
          <w:rFonts w:hint="eastAsia" w:ascii="宋体" w:hAnsi="宋体" w:cs="宋体"/>
          <w:sz w:val="24"/>
        </w:rPr>
        <w:t>、计划付款方式</w:t>
      </w:r>
      <w:r>
        <w:rPr>
          <w:rFonts w:ascii="宋体" w:hAnsi="宋体" w:cs="宋体"/>
          <w:sz w:val="24"/>
        </w:rPr>
        <w:t>:</w:t>
      </w:r>
      <w:r>
        <w:rPr>
          <w:rFonts w:hint="eastAsia" w:ascii="宋体" w:hAnsi="宋体" w:cs="宋体"/>
          <w:sz w:val="24"/>
        </w:rPr>
        <w:t>本工程无预付款，工程完工、并经双方初步验收合格后，乙方提供给甲方合法合规、真实有效的增值税专用发票，甲方付至合同价60%，工程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DDA963">
      <w:pPr>
        <w:spacing w:line="360" w:lineRule="auto"/>
        <w:ind w:firstLine="480" w:firstLineChars="200"/>
        <w:jc w:val="left"/>
        <w:rPr>
          <w:rFonts w:ascii="宋体" w:cs="宋体"/>
          <w:sz w:val="24"/>
        </w:rPr>
      </w:pPr>
      <w:r>
        <w:rPr>
          <w:rFonts w:hint="eastAsia" w:ascii="宋体" w:hAnsi="宋体" w:cs="宋体"/>
          <w:sz w:val="24"/>
        </w:rPr>
        <w:t>联系方式：</w:t>
      </w:r>
    </w:p>
    <w:p w14:paraId="6946C22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79C67C9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19901572048</w:t>
      </w:r>
    </w:p>
    <w:p w14:paraId="604F826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3271B8D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项目联系人：史先生           电话：18888139482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17</w:t>
      </w:r>
      <w:r>
        <w:rPr>
          <w:rFonts w:hint="eastAsia" w:ascii="宋体" w:hAnsi="宋体" w:cs="宋体"/>
          <w:sz w:val="24"/>
          <w:highlight w:val="none"/>
        </w:rPr>
        <w:t>日</w:t>
      </w:r>
    </w:p>
    <w:p w14:paraId="7D961E86">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6070CC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1C2B64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D95D8C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848FCF0">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1B78CE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E745E2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B4127F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5、建筑业企业资质证书；安全生产许可证；项目经理建造师证书及安全员B证；安全员C证证书；（复印件加盖公章）</w:t>
      </w:r>
    </w:p>
    <w:p w14:paraId="2B419F5D">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1EA560F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无不良信用查询记录查询（国家企业信用信息公示系统（加盖公章））</w:t>
      </w:r>
    </w:p>
    <w:p w14:paraId="0F087D1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46F5F4E">
      <w:pPr>
        <w:spacing w:line="360" w:lineRule="auto"/>
        <w:ind w:right="560"/>
        <w:jc w:val="both"/>
        <w:rPr>
          <w:rFonts w:hint="eastAsia" w:ascii="宋体" w:hAnsi="宋体" w:cs="宋体"/>
          <w:b/>
          <w:bCs/>
          <w:sz w:val="36"/>
          <w:szCs w:val="36"/>
          <w:lang w:eastAsia="zh-CN"/>
        </w:rPr>
      </w:pPr>
    </w:p>
    <w:p w14:paraId="1663211B">
      <w:pPr>
        <w:spacing w:line="360" w:lineRule="auto"/>
        <w:ind w:right="560"/>
        <w:jc w:val="both"/>
        <w:rPr>
          <w:rFonts w:hint="eastAsia" w:ascii="宋体" w:hAnsi="宋体" w:cs="宋体"/>
          <w:b/>
          <w:bCs/>
          <w:sz w:val="36"/>
          <w:szCs w:val="36"/>
          <w:lang w:eastAsia="zh-CN"/>
        </w:rPr>
      </w:pPr>
    </w:p>
    <w:p w14:paraId="70D3DBFF">
      <w:pPr>
        <w:spacing w:line="360" w:lineRule="auto"/>
        <w:ind w:right="560"/>
        <w:jc w:val="both"/>
        <w:rPr>
          <w:rFonts w:hint="eastAsia" w:ascii="宋体" w:hAnsi="宋体" w:cs="宋体"/>
          <w:sz w:val="24"/>
        </w:rPr>
      </w:pPr>
    </w:p>
    <w:p w14:paraId="6B548694">
      <w:pPr>
        <w:spacing w:line="360" w:lineRule="auto"/>
        <w:ind w:right="560"/>
        <w:jc w:val="both"/>
        <w:rPr>
          <w:rFonts w:hint="eastAsia" w:ascii="宋体" w:hAnsi="宋体" w:cs="宋体"/>
          <w:sz w:val="24"/>
        </w:rPr>
      </w:pPr>
    </w:p>
    <w:p w14:paraId="449719EF">
      <w:pPr>
        <w:spacing w:line="360" w:lineRule="auto"/>
        <w:ind w:right="560"/>
        <w:jc w:val="both"/>
        <w:rPr>
          <w:rFonts w:hint="eastAsia" w:ascii="宋体" w:hAnsi="宋体" w:cs="宋体"/>
          <w:sz w:val="24"/>
        </w:rPr>
      </w:pPr>
    </w:p>
    <w:p w14:paraId="67B8D6FD">
      <w:pPr>
        <w:spacing w:line="360" w:lineRule="auto"/>
        <w:ind w:right="560"/>
        <w:jc w:val="both"/>
        <w:rPr>
          <w:rFonts w:hint="eastAsia" w:ascii="宋体" w:hAnsi="宋体" w:cs="宋体"/>
          <w:sz w:val="24"/>
        </w:rPr>
      </w:pPr>
    </w:p>
    <w:p w14:paraId="72799553">
      <w:pPr>
        <w:pStyle w:val="7"/>
        <w:rPr>
          <w:rFonts w:hint="eastAsia" w:ascii="宋体" w:hAnsi="宋体" w:cs="宋体"/>
          <w:sz w:val="24"/>
        </w:rPr>
      </w:pPr>
    </w:p>
    <w:p w14:paraId="618574EF">
      <w:pPr>
        <w:pStyle w:val="7"/>
        <w:rPr>
          <w:rFonts w:hint="eastAsia" w:ascii="宋体" w:hAnsi="宋体" w:cs="宋体"/>
          <w:sz w:val="24"/>
        </w:rPr>
      </w:pPr>
    </w:p>
    <w:p w14:paraId="4F0BFC35">
      <w:pPr>
        <w:pStyle w:val="7"/>
        <w:rPr>
          <w:rFonts w:hint="eastAsia" w:ascii="宋体" w:hAnsi="宋体" w:cs="宋体"/>
          <w:sz w:val="24"/>
        </w:rPr>
      </w:pPr>
    </w:p>
    <w:p w14:paraId="05551EE4">
      <w:pPr>
        <w:spacing w:line="360" w:lineRule="auto"/>
        <w:ind w:right="560"/>
        <w:jc w:val="both"/>
        <w:rPr>
          <w:rFonts w:hint="eastAsia" w:ascii="宋体" w:hAnsi="宋体" w:cs="宋体"/>
          <w:sz w:val="24"/>
        </w:rPr>
      </w:pPr>
    </w:p>
    <w:p w14:paraId="735B2CC8">
      <w:pPr>
        <w:pStyle w:val="7"/>
        <w:ind w:left="0" w:leftChars="0" w:firstLine="0" w:firstLineChars="0"/>
        <w:rPr>
          <w:rFonts w:hint="eastAsia" w:ascii="宋体" w:hAnsi="宋体" w:cs="宋体"/>
          <w:sz w:val="24"/>
        </w:rPr>
      </w:pPr>
    </w:p>
    <w:p w14:paraId="44D4CA51">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72B89432">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04917E9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732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C61FE51">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B32C9F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21FA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01246827">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3D6ACF5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553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9CD3AB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6ADC271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863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61D0E15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5C960CAE">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1810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50BAA0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C29BE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382C5F89">
      <w:pPr>
        <w:spacing w:line="360" w:lineRule="auto"/>
        <w:rPr>
          <w:rFonts w:hint="eastAsia" w:asciiTheme="minorEastAsia" w:hAnsiTheme="minorEastAsia" w:eastAsiaTheme="minorEastAsia"/>
          <w:b/>
          <w:bCs/>
          <w:color w:val="000000" w:themeColor="text1"/>
          <w:szCs w:val="21"/>
          <w14:textFill>
            <w14:solidFill>
              <w14:schemeClr w14:val="tx1"/>
            </w14:solidFill>
          </w14:textFill>
        </w:rPr>
      </w:pPr>
      <w:bookmarkStart w:id="1" w:name="_Toc14163"/>
      <w:r>
        <w:rPr>
          <w:rFonts w:hint="eastAsia" w:asciiTheme="minorEastAsia" w:hAnsiTheme="minorEastAsia" w:eastAsiaTheme="minorEastAsia"/>
          <w:b/>
          <w:bCs/>
          <w:color w:val="000000" w:themeColor="text1"/>
          <w:szCs w:val="21"/>
          <w14:textFill>
            <w14:solidFill>
              <w14:schemeClr w14:val="tx1"/>
            </w14:solidFill>
          </w14:textFill>
        </w:rPr>
        <w:t>注：投标报价包括：施工设备、劳务、管理、材料、安装、维护、利润、税金等相关费用</w:t>
      </w:r>
      <w:bookmarkEnd w:id="1"/>
    </w:p>
    <w:p w14:paraId="620BFFAE">
      <w:pPr>
        <w:spacing w:line="360" w:lineRule="auto"/>
        <w:rPr>
          <w:rFonts w:hint="eastAsia"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 xml:space="preserve">其中：安全文明施工费中基本费费率为3.1%；扬尘污染防治增加费为0.31%；规费中社会保险费费率为3.2%、住房公积金费率为0.53%、环境保护税费率为0.1%、税金费率为9% </w:t>
      </w:r>
    </w:p>
    <w:p w14:paraId="2AFB9DA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3AE13E3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3E10B6AE">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09BCDCDD">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3C253D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7859744D">
      <w:pPr>
        <w:spacing w:line="360" w:lineRule="auto"/>
        <w:ind w:left="424" w:leftChars="202" w:firstLine="371" w:firstLineChars="176"/>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注意：1、投标报价应包括招标文件所规定的招标范围的全部内容。</w:t>
      </w:r>
    </w:p>
    <w:p w14:paraId="0949C6AA">
      <w:pPr>
        <w:spacing w:line="276" w:lineRule="auto"/>
        <w:ind w:left="424" w:leftChars="202" w:firstLine="371" w:firstLineChars="176"/>
        <w:rPr>
          <w:rFonts w:cs="仿宋_GB2312" w:asciiTheme="minorEastAsia" w:hAnsiTheme="minorEastAsia" w:eastAsiaTheme="minorEastAsia"/>
          <w:color w:val="000000" w:themeColor="text1"/>
          <w:szCs w:val="21"/>
          <w14:textFill>
            <w14:solidFill>
              <w14:schemeClr w14:val="tx1"/>
            </w14:solidFill>
          </w14:textFill>
        </w:rPr>
      </w:pPr>
      <w:bookmarkStart w:id="2" w:name="_Toc262828094"/>
      <w:r>
        <w:rPr>
          <w:rFonts w:asciiTheme="minorEastAsia" w:hAnsiTheme="minorEastAsia" w:eastAsiaTheme="minorEastAsia"/>
          <w:b/>
          <w:bCs/>
          <w:color w:val="000000" w:themeColor="text1"/>
          <w:szCs w:val="21"/>
          <w14:textFill>
            <w14:solidFill>
              <w14:schemeClr w14:val="tx1"/>
            </w14:solidFill>
          </w14:textFill>
        </w:rPr>
        <w:br w:type="page"/>
      </w:r>
    </w:p>
    <w:bookmarkEnd w:id="2"/>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bookmarkStart w:id="3" w:name="_Toc61877376"/>
      <w:bookmarkStart w:id="4" w:name="_Toc60818732"/>
      <w:bookmarkStart w:id="5" w:name="_Toc61871288"/>
      <w:bookmarkStart w:id="6" w:name="_Toc62734871"/>
      <w:bookmarkStart w:id="7" w:name="_Toc61871372"/>
      <w:bookmarkStart w:id="8" w:name="_Toc15989"/>
      <w:bookmarkStart w:id="9" w:name="_Toc12468"/>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3"/>
      <w:bookmarkEnd w:id="4"/>
      <w:bookmarkEnd w:id="5"/>
      <w:bookmarkEnd w:id="6"/>
      <w:bookmarkEnd w:id="7"/>
      <w:r>
        <w:rPr>
          <w:rFonts w:hint="eastAsia" w:cs="黑体" w:asciiTheme="minorEastAsia" w:hAnsiTheme="minorEastAsia" w:eastAsiaTheme="minorEastAsia"/>
          <w:b/>
          <w:bCs/>
          <w:color w:val="000000"/>
          <w:sz w:val="28"/>
          <w:szCs w:val="32"/>
        </w:rPr>
        <w:t>报价清单</w:t>
      </w:r>
      <w:bookmarkEnd w:id="8"/>
      <w:bookmarkEnd w:id="9"/>
    </w:p>
    <w:p w14:paraId="4820284C">
      <w:pPr>
        <w:widowControl/>
        <w:jc w:val="both"/>
        <w:rPr>
          <w:rFonts w:hint="eastAsia" w:ascii="宋体" w:hAnsi="宋体" w:cs="宋体"/>
          <w:b/>
          <w:bCs/>
          <w:sz w:val="36"/>
          <w:szCs w:val="36"/>
          <w:lang w:val="en-US" w:eastAsia="zh-CN"/>
        </w:rPr>
      </w:pPr>
    </w:p>
    <w:p w14:paraId="1B1218B8">
      <w:pPr>
        <w:pStyle w:val="7"/>
        <w:rPr>
          <w:rFonts w:hint="eastAsia" w:ascii="宋体" w:hAnsi="宋体" w:cs="宋体"/>
          <w:b/>
          <w:bCs/>
          <w:sz w:val="36"/>
          <w:szCs w:val="36"/>
          <w:lang w:val="en-US" w:eastAsia="zh-CN"/>
        </w:rPr>
      </w:pPr>
    </w:p>
    <w:p w14:paraId="14D05743">
      <w:pPr>
        <w:pStyle w:val="7"/>
        <w:rPr>
          <w:rFonts w:hint="eastAsia" w:ascii="宋体" w:hAnsi="宋体" w:cs="宋体"/>
          <w:b/>
          <w:bCs/>
          <w:sz w:val="36"/>
          <w:szCs w:val="36"/>
          <w:lang w:val="en-US" w:eastAsia="zh-CN"/>
        </w:rPr>
      </w:pPr>
    </w:p>
    <w:p w14:paraId="1303EC21">
      <w:pPr>
        <w:pStyle w:val="7"/>
        <w:rPr>
          <w:rFonts w:hint="eastAsia" w:ascii="宋体" w:hAnsi="宋体" w:cs="宋体"/>
          <w:b/>
          <w:bCs/>
          <w:sz w:val="36"/>
          <w:szCs w:val="36"/>
          <w:lang w:val="en-US" w:eastAsia="zh-CN"/>
        </w:rPr>
      </w:pPr>
    </w:p>
    <w:p w14:paraId="1EC28D34">
      <w:pPr>
        <w:pStyle w:val="7"/>
        <w:rPr>
          <w:rFonts w:hint="eastAsia" w:ascii="宋体" w:hAnsi="宋体" w:cs="宋体"/>
          <w:b/>
          <w:bCs/>
          <w:sz w:val="36"/>
          <w:szCs w:val="36"/>
          <w:lang w:val="en-US" w:eastAsia="zh-CN"/>
        </w:rPr>
      </w:pPr>
    </w:p>
    <w:p w14:paraId="299AEF47">
      <w:pPr>
        <w:pStyle w:val="7"/>
        <w:rPr>
          <w:rFonts w:hint="eastAsia" w:ascii="宋体" w:hAnsi="宋体" w:cs="宋体"/>
          <w:b/>
          <w:bCs/>
          <w:sz w:val="36"/>
          <w:szCs w:val="36"/>
          <w:lang w:val="en-US" w:eastAsia="zh-CN"/>
        </w:rPr>
      </w:pPr>
    </w:p>
    <w:p w14:paraId="1270ABE1">
      <w:pPr>
        <w:pStyle w:val="7"/>
        <w:rPr>
          <w:rFonts w:hint="eastAsia" w:ascii="宋体" w:hAnsi="宋体" w:cs="宋体"/>
          <w:b/>
          <w:bCs/>
          <w:sz w:val="36"/>
          <w:szCs w:val="36"/>
          <w:lang w:val="en-US" w:eastAsia="zh-CN"/>
        </w:rPr>
      </w:pPr>
    </w:p>
    <w:p w14:paraId="76C629FA">
      <w:pPr>
        <w:pStyle w:val="7"/>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2056C99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5、建筑业企业资质证书；</w:t>
      </w:r>
      <w:r>
        <w:rPr>
          <w:rFonts w:hint="eastAsia" w:ascii="宋体" w:hAnsi="宋体" w:cs="宋体"/>
          <w:b/>
          <w:bCs/>
          <w:sz w:val="36"/>
          <w:szCs w:val="36"/>
          <w:lang w:val="en-US" w:eastAsia="zh-CN"/>
        </w:rPr>
        <w:t>安全生产许可证；</w:t>
      </w:r>
      <w:r>
        <w:rPr>
          <w:rFonts w:hint="eastAsia" w:ascii="宋体" w:hAnsi="宋体" w:cs="宋体"/>
          <w:b/>
          <w:bCs/>
          <w:sz w:val="36"/>
          <w:szCs w:val="36"/>
          <w:lang w:eastAsia="zh-CN"/>
        </w:rPr>
        <w:t>项目经理建造师证书及安全员B证；安全员C证证书；（复印件加盖公章）</w:t>
      </w:r>
    </w:p>
    <w:p w14:paraId="411B3CC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6、依法缴纳税收的记录（</w:t>
      </w:r>
      <w:bookmarkStart w:id="10" w:name="_GoBack"/>
      <w:bookmarkEnd w:id="10"/>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3836035</wp:posOffset>
                </wp:positionH>
                <wp:positionV relativeFrom="paragraph">
                  <wp:posOffset>1005840</wp:posOffset>
                </wp:positionV>
                <wp:extent cx="241935" cy="389890"/>
                <wp:effectExtent l="12700" t="12700" r="31115" b="16510"/>
                <wp:wrapNone/>
                <wp:docPr id="4" name="下箭头 4"/>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BEC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302.05pt;margin-top:79.2pt;height:30.7pt;width:19.05pt;z-index:251661312;v-text-anchor:middle;mso-width-relative:page;mso-height-relative:page;" fillcolor="#C00000" filled="t" stroked="t" coordsize="21600,21600" o:gfxdata="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wuu/f1wAAAAsBAAAPAAAAAAAAAAEAIAAAACIAAABkcnMvZG93bnJldi54bWxQSwECFAAU&#10;AAAACACHTuJA+0Ns3p0CAAAzBQAADgAAAAAAAAABACAAAAAmAQAAZHJzL2Uyb0RvYy54bWxQSwUG&#10;AAAAAAYABgBZAQAANQYAAAAA&#10;" adj="14899,5400">
                <v:fill on="t" focussize="0,0"/>
                <v:stroke weight="2pt" color="#0D0D0D [3069]" joinstyle="round"/>
                <v:imagedata o:title=""/>
                <o:lock v:ext="edit" aspectratio="f"/>
                <v:textbox>
                  <w:txbxContent>
                    <w:p w14:paraId="6C1BEC14">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2974975</wp:posOffset>
                </wp:positionH>
                <wp:positionV relativeFrom="paragraph">
                  <wp:posOffset>1438275</wp:posOffset>
                </wp:positionV>
                <wp:extent cx="1636395" cy="433070"/>
                <wp:effectExtent l="12700" t="12700" r="27305" b="30480"/>
                <wp:wrapNone/>
                <wp:docPr id="3" name="流程图: 过程 3"/>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4.25pt;margin-top:113.25pt;height:34.1pt;width:128.85pt;z-index:251659264;v-text-anchor:middle;mso-width-relative:page;mso-height-relative:page;" filled="f" stroked="t" coordsize="21600,21600" o:gfxdata="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bHJ96dkAAAALAQAADwAAAAAAAAABACAAAAAiAAAAZHJzL2Rvd25yZXYueG1sUEsBAhQAFAAA&#10;AAgAh07iQHCrA1+ZAgAABAUAAA4AAAAAAAAAAQAgAAAAKAEAAGRycy9lMm9Eb2MueG1sUEsFBgAA&#10;AAAGAAYAWQEAADMGAAAAAA==&#10;">
                <v:fill on="f" focussize="0,0"/>
                <v:stroke weight="2pt" color="#254061 [1604]" joinstyle="round"/>
                <v:imagedata o:title=""/>
                <o:lock v:ext="edit" aspectratio="f"/>
                <v:textbo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557145"/>
            <wp:effectExtent l="0" t="0" r="6985" b="14605"/>
            <wp:docPr id="9" name="图片 9"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1714111333752.png1714111333752"/>
                    <pic:cNvPicPr>
                      <a:picLocks noChangeAspect="1"/>
                    </pic:cNvPicPr>
                  </pic:nvPicPr>
                  <pic:blipFill>
                    <a:blip r:embed="rId4"/>
                    <a:srcRect t="5392" b="5392"/>
                    <a:stretch>
                      <a:fillRect/>
                    </a:stretch>
                  </pic:blipFill>
                  <pic:spPr>
                    <a:xfrm>
                      <a:off x="0" y="0"/>
                      <a:ext cx="5269865" cy="2557145"/>
                    </a:xfrm>
                    <a:prstGeom prst="rect">
                      <a:avLst/>
                    </a:prstGeom>
                    <a:noFill/>
                    <a:ln>
                      <a:noFill/>
                    </a:ln>
                  </pic:spPr>
                </pic:pic>
              </a:graphicData>
            </a:graphic>
          </wp:inline>
        </w:drawing>
      </w:r>
    </w:p>
    <w:p w14:paraId="31A6050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1925955</wp:posOffset>
                </wp:positionH>
                <wp:positionV relativeFrom="paragraph">
                  <wp:posOffset>1420495</wp:posOffset>
                </wp:positionV>
                <wp:extent cx="1186815" cy="519430"/>
                <wp:effectExtent l="12700" t="12700" r="19685" b="20320"/>
                <wp:wrapNone/>
                <wp:docPr id="10" name="矩形 10"/>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297D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1.65pt;margin-top:111.85pt;height:40.9pt;width:93.45pt;z-index:251660288;v-text-anchor:middle;mso-width-relative:page;mso-height-relative:page;" filled="f" stroked="t" coordsize="21600,21600" o:gfxdata="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h9gft2gAAAAsBAAAPAAAA&#10;AAAAAAEAIAAAACIAAABkcnMvZG93bnJldi54bWxQSwECFAAUAAAACACHTuJAsbwltYUCAADvBAAA&#10;DgAAAAAAAAABACAAAAApAQAAZHJzL2Uyb0RvYy54bWxQSwUGAAAAAAYABgBZAQAAIAYAAAAA&#10;">
                <v:fill on="f" focussize="0,0"/>
                <v:stroke weight="2pt" color="#10253F [1615]" joinstyle="round"/>
                <v:imagedata o:title=""/>
                <o:lock v:ext="edit" aspectratio="f"/>
                <v:textbox>
                  <w:txbxContent>
                    <w:p w14:paraId="1C0297D4">
                      <w:pPr>
                        <w:jc w:val="center"/>
                      </w:pPr>
                    </w:p>
                  </w:txbxContent>
                </v:textbox>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2470785</wp:posOffset>
                </wp:positionH>
                <wp:positionV relativeFrom="paragraph">
                  <wp:posOffset>949960</wp:posOffset>
                </wp:positionV>
                <wp:extent cx="268605" cy="450215"/>
                <wp:effectExtent l="12700" t="12700" r="23495" b="13335"/>
                <wp:wrapNone/>
                <wp:docPr id="11" name="下箭头 11"/>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2153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4.55pt;margin-top:74.8pt;height:35.45pt;width:21.15pt;z-index:251662336;v-text-anchor:middle;mso-width-relative:page;mso-height-relative:page;" fillcolor="#C00000" filled="t" stroked="t" coordsize="21600,21600" o:gfxdata="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tuSENkAAAALAQAADwAAAAAAAAABACAAAAAiAAAAZHJzL2Rvd25yZXYueG1sUEsBAhQA&#10;FAAAAAgAh07iQJJ/s3ycAgAANQUAAA4AAAAAAAAAAQAgAAAAKAEAAGRycy9lMm9Eb2MueG1sUEsF&#10;BgAAAAAGAAYAWQEAADYGAAAAAA==&#10;" adj="15157,5400">
                <v:fill on="t" focussize="0,0"/>
                <v:stroke weight="2pt" color="#0D0D0D [3069]" joinstyle="round"/>
                <v:imagedata o:title=""/>
                <o:lock v:ext="edit" aspectratio="f"/>
                <v:textbox>
                  <w:txbxContent>
                    <w:p w14:paraId="25C21537">
                      <w:pPr>
                        <w:jc w:val="center"/>
                      </w:pPr>
                    </w:p>
                  </w:txbxContent>
                </v:textbox>
              </v:shape>
            </w:pict>
          </mc:Fallback>
        </mc:AlternateContent>
      </w:r>
      <w:r>
        <w:rPr>
          <w:rFonts w:hint="eastAsia"/>
          <w:lang w:eastAsia="zh-CN"/>
        </w:rPr>
        <w:drawing>
          <wp:inline distT="0" distB="0" distL="114300" distR="114300">
            <wp:extent cx="5274945" cy="2503170"/>
            <wp:effectExtent l="0" t="0" r="1905" b="11430"/>
            <wp:docPr id="12" name="图片 1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1714111349745.png1714111349745"/>
                    <pic:cNvPicPr>
                      <a:picLocks noChangeAspect="1"/>
                    </pic:cNvPicPr>
                  </pic:nvPicPr>
                  <pic:blipFill>
                    <a:blip r:embed="rId5"/>
                    <a:srcRect t="9251" b="9251"/>
                    <a:stretch>
                      <a:fillRect/>
                    </a:stretch>
                  </pic:blipFill>
                  <pic:spPr>
                    <a:xfrm>
                      <a:off x="0" y="0"/>
                      <a:ext cx="5274945" cy="2503170"/>
                    </a:xfrm>
                    <a:prstGeom prst="rect">
                      <a:avLst/>
                    </a:prstGeom>
                  </pic:spPr>
                </pic:pic>
              </a:graphicData>
            </a:graphic>
          </wp:inline>
        </w:drawing>
      </w: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954E9"/>
    <w:rsid w:val="006A29D7"/>
    <w:rsid w:val="007C585B"/>
    <w:rsid w:val="008047AF"/>
    <w:rsid w:val="00B0645E"/>
    <w:rsid w:val="00CD43A5"/>
    <w:rsid w:val="00D03040"/>
    <w:rsid w:val="00E17D4F"/>
    <w:rsid w:val="00EE0001"/>
    <w:rsid w:val="00F54931"/>
    <w:rsid w:val="00F97337"/>
    <w:rsid w:val="00FE00ED"/>
    <w:rsid w:val="01B20446"/>
    <w:rsid w:val="02654CB1"/>
    <w:rsid w:val="02AA0BB1"/>
    <w:rsid w:val="03836534"/>
    <w:rsid w:val="03E16C4E"/>
    <w:rsid w:val="04964401"/>
    <w:rsid w:val="04A46C34"/>
    <w:rsid w:val="05485881"/>
    <w:rsid w:val="05E65A92"/>
    <w:rsid w:val="064747B7"/>
    <w:rsid w:val="067A1E38"/>
    <w:rsid w:val="07A168E3"/>
    <w:rsid w:val="07A564FD"/>
    <w:rsid w:val="080A06A7"/>
    <w:rsid w:val="09077801"/>
    <w:rsid w:val="0A410AF1"/>
    <w:rsid w:val="0AD75794"/>
    <w:rsid w:val="0B723658"/>
    <w:rsid w:val="0B8E7430"/>
    <w:rsid w:val="0C0E6455"/>
    <w:rsid w:val="0C8748EC"/>
    <w:rsid w:val="0C994C14"/>
    <w:rsid w:val="0D1C756F"/>
    <w:rsid w:val="0D785E51"/>
    <w:rsid w:val="0E6A08A6"/>
    <w:rsid w:val="0E993CB5"/>
    <w:rsid w:val="0EA5159B"/>
    <w:rsid w:val="0FB232A2"/>
    <w:rsid w:val="102571A5"/>
    <w:rsid w:val="103528C7"/>
    <w:rsid w:val="10447193"/>
    <w:rsid w:val="10685553"/>
    <w:rsid w:val="107D77B2"/>
    <w:rsid w:val="109972E9"/>
    <w:rsid w:val="10C71FB9"/>
    <w:rsid w:val="1120485B"/>
    <w:rsid w:val="1130123A"/>
    <w:rsid w:val="116417AB"/>
    <w:rsid w:val="11990505"/>
    <w:rsid w:val="11D719B9"/>
    <w:rsid w:val="12377C75"/>
    <w:rsid w:val="12960FB7"/>
    <w:rsid w:val="130C4BFB"/>
    <w:rsid w:val="137F5319"/>
    <w:rsid w:val="13BC4112"/>
    <w:rsid w:val="13FC4B19"/>
    <w:rsid w:val="14057B62"/>
    <w:rsid w:val="141C0605"/>
    <w:rsid w:val="145B0760"/>
    <w:rsid w:val="1546345F"/>
    <w:rsid w:val="154D23DD"/>
    <w:rsid w:val="156863F4"/>
    <w:rsid w:val="157B3DDB"/>
    <w:rsid w:val="16B0772A"/>
    <w:rsid w:val="16BD7DED"/>
    <w:rsid w:val="178640CA"/>
    <w:rsid w:val="17C9440E"/>
    <w:rsid w:val="18721CB8"/>
    <w:rsid w:val="18D21BDA"/>
    <w:rsid w:val="193821FC"/>
    <w:rsid w:val="1A684B06"/>
    <w:rsid w:val="1B9625A1"/>
    <w:rsid w:val="1BD25A4D"/>
    <w:rsid w:val="1D4B1478"/>
    <w:rsid w:val="1E127068"/>
    <w:rsid w:val="1F1979A7"/>
    <w:rsid w:val="1F7E3C08"/>
    <w:rsid w:val="2091237A"/>
    <w:rsid w:val="209C2412"/>
    <w:rsid w:val="21274065"/>
    <w:rsid w:val="221F4142"/>
    <w:rsid w:val="23AE20DF"/>
    <w:rsid w:val="23B51B81"/>
    <w:rsid w:val="23D0144E"/>
    <w:rsid w:val="247A452D"/>
    <w:rsid w:val="24A96F3B"/>
    <w:rsid w:val="25710060"/>
    <w:rsid w:val="258D6F73"/>
    <w:rsid w:val="25925DD4"/>
    <w:rsid w:val="25FA451E"/>
    <w:rsid w:val="261E1082"/>
    <w:rsid w:val="26EF7CFA"/>
    <w:rsid w:val="2722630B"/>
    <w:rsid w:val="27743463"/>
    <w:rsid w:val="27D36DD5"/>
    <w:rsid w:val="283C746E"/>
    <w:rsid w:val="28CD567C"/>
    <w:rsid w:val="292D0766"/>
    <w:rsid w:val="29421312"/>
    <w:rsid w:val="29475CCC"/>
    <w:rsid w:val="29583A35"/>
    <w:rsid w:val="2A19588C"/>
    <w:rsid w:val="2A1D6A2D"/>
    <w:rsid w:val="2AAE58D7"/>
    <w:rsid w:val="2AD8659B"/>
    <w:rsid w:val="2AED2C75"/>
    <w:rsid w:val="2BC97BFB"/>
    <w:rsid w:val="2BE617DE"/>
    <w:rsid w:val="2C582C57"/>
    <w:rsid w:val="2C751A6A"/>
    <w:rsid w:val="2C910096"/>
    <w:rsid w:val="2CB247E9"/>
    <w:rsid w:val="2D670841"/>
    <w:rsid w:val="2D811081"/>
    <w:rsid w:val="2F005368"/>
    <w:rsid w:val="30A57FC3"/>
    <w:rsid w:val="321A3C3D"/>
    <w:rsid w:val="32747406"/>
    <w:rsid w:val="331128CC"/>
    <w:rsid w:val="33226E62"/>
    <w:rsid w:val="335C4122"/>
    <w:rsid w:val="33AB2DFB"/>
    <w:rsid w:val="34957179"/>
    <w:rsid w:val="34A20388"/>
    <w:rsid w:val="34EB4A02"/>
    <w:rsid w:val="365F3B54"/>
    <w:rsid w:val="376322BC"/>
    <w:rsid w:val="38374B16"/>
    <w:rsid w:val="38E250CA"/>
    <w:rsid w:val="392F3DE6"/>
    <w:rsid w:val="39993E40"/>
    <w:rsid w:val="39F72DF7"/>
    <w:rsid w:val="3A0E56D8"/>
    <w:rsid w:val="3A380A59"/>
    <w:rsid w:val="3A4A1C69"/>
    <w:rsid w:val="3A5032E7"/>
    <w:rsid w:val="3A6A792B"/>
    <w:rsid w:val="3A777A93"/>
    <w:rsid w:val="3AAB5061"/>
    <w:rsid w:val="3B5D4A7E"/>
    <w:rsid w:val="3BA35B70"/>
    <w:rsid w:val="3BC75965"/>
    <w:rsid w:val="3BE765C1"/>
    <w:rsid w:val="3C011D0B"/>
    <w:rsid w:val="3C4627DE"/>
    <w:rsid w:val="3CFC70CA"/>
    <w:rsid w:val="3DD1395F"/>
    <w:rsid w:val="3E5165AD"/>
    <w:rsid w:val="3E9A2461"/>
    <w:rsid w:val="3EDC73DD"/>
    <w:rsid w:val="400144C3"/>
    <w:rsid w:val="40036A20"/>
    <w:rsid w:val="408D0011"/>
    <w:rsid w:val="40AE7F87"/>
    <w:rsid w:val="41A678F2"/>
    <w:rsid w:val="41BD2505"/>
    <w:rsid w:val="41C41F31"/>
    <w:rsid w:val="42140EA8"/>
    <w:rsid w:val="42734EFD"/>
    <w:rsid w:val="435C6356"/>
    <w:rsid w:val="44B97EFF"/>
    <w:rsid w:val="451F3F2C"/>
    <w:rsid w:val="453254A3"/>
    <w:rsid w:val="459C0CF6"/>
    <w:rsid w:val="45AE2934"/>
    <w:rsid w:val="46AD304F"/>
    <w:rsid w:val="46D633A5"/>
    <w:rsid w:val="482512D8"/>
    <w:rsid w:val="488134C6"/>
    <w:rsid w:val="498F5A5D"/>
    <w:rsid w:val="49C67139"/>
    <w:rsid w:val="49EC065D"/>
    <w:rsid w:val="4A242B72"/>
    <w:rsid w:val="4AD11680"/>
    <w:rsid w:val="4B2844F3"/>
    <w:rsid w:val="4B2B4CF5"/>
    <w:rsid w:val="4D7002C3"/>
    <w:rsid w:val="4DA5179B"/>
    <w:rsid w:val="4DD16AAC"/>
    <w:rsid w:val="4E2E4D4C"/>
    <w:rsid w:val="4F322716"/>
    <w:rsid w:val="4FC17D7D"/>
    <w:rsid w:val="4FEC0A48"/>
    <w:rsid w:val="50AA4069"/>
    <w:rsid w:val="51C54874"/>
    <w:rsid w:val="51D72A7B"/>
    <w:rsid w:val="51E34706"/>
    <w:rsid w:val="52473DBA"/>
    <w:rsid w:val="535541BB"/>
    <w:rsid w:val="535850DB"/>
    <w:rsid w:val="53764934"/>
    <w:rsid w:val="53DD49B3"/>
    <w:rsid w:val="53E56A1C"/>
    <w:rsid w:val="54AB4929"/>
    <w:rsid w:val="54F76591"/>
    <w:rsid w:val="551A75C7"/>
    <w:rsid w:val="55BF168A"/>
    <w:rsid w:val="568E3C42"/>
    <w:rsid w:val="57F5088A"/>
    <w:rsid w:val="599E1B42"/>
    <w:rsid w:val="59A26915"/>
    <w:rsid w:val="5A466233"/>
    <w:rsid w:val="5A7259C5"/>
    <w:rsid w:val="5B986BAF"/>
    <w:rsid w:val="5C5F030B"/>
    <w:rsid w:val="5D7278E5"/>
    <w:rsid w:val="5EAC1951"/>
    <w:rsid w:val="5ECC7AFE"/>
    <w:rsid w:val="5EE035AA"/>
    <w:rsid w:val="5FCA0621"/>
    <w:rsid w:val="5FF80052"/>
    <w:rsid w:val="60171399"/>
    <w:rsid w:val="60A001FA"/>
    <w:rsid w:val="60AC0C42"/>
    <w:rsid w:val="61A20F78"/>
    <w:rsid w:val="623A1AB3"/>
    <w:rsid w:val="626D15F8"/>
    <w:rsid w:val="63047358"/>
    <w:rsid w:val="63A31AEE"/>
    <w:rsid w:val="63A3390F"/>
    <w:rsid w:val="66A258D9"/>
    <w:rsid w:val="66C44C07"/>
    <w:rsid w:val="68A724B6"/>
    <w:rsid w:val="69CC709D"/>
    <w:rsid w:val="6A3D7B02"/>
    <w:rsid w:val="6A776E9F"/>
    <w:rsid w:val="6AA13173"/>
    <w:rsid w:val="6AAA4C90"/>
    <w:rsid w:val="6AD432EA"/>
    <w:rsid w:val="6B085AD4"/>
    <w:rsid w:val="6C0A7D97"/>
    <w:rsid w:val="6CA80668"/>
    <w:rsid w:val="6D171304"/>
    <w:rsid w:val="6D197B8B"/>
    <w:rsid w:val="6D7E0B5E"/>
    <w:rsid w:val="6DC13859"/>
    <w:rsid w:val="6DFF0EFD"/>
    <w:rsid w:val="6E123E67"/>
    <w:rsid w:val="6E7764D5"/>
    <w:rsid w:val="6EE70791"/>
    <w:rsid w:val="6F8D5088"/>
    <w:rsid w:val="6FD05675"/>
    <w:rsid w:val="70546F0E"/>
    <w:rsid w:val="71487932"/>
    <w:rsid w:val="71516ADD"/>
    <w:rsid w:val="71F80EDE"/>
    <w:rsid w:val="71FD4A4D"/>
    <w:rsid w:val="720B15F6"/>
    <w:rsid w:val="725256DA"/>
    <w:rsid w:val="75C8568D"/>
    <w:rsid w:val="76074DF1"/>
    <w:rsid w:val="76097D86"/>
    <w:rsid w:val="76135B49"/>
    <w:rsid w:val="775018D4"/>
    <w:rsid w:val="77B22666"/>
    <w:rsid w:val="780D6E7D"/>
    <w:rsid w:val="78106856"/>
    <w:rsid w:val="788864FA"/>
    <w:rsid w:val="78C85B10"/>
    <w:rsid w:val="79182034"/>
    <w:rsid w:val="7A146AD1"/>
    <w:rsid w:val="7A3E4245"/>
    <w:rsid w:val="7A4049E3"/>
    <w:rsid w:val="7A99050A"/>
    <w:rsid w:val="7AE5230C"/>
    <w:rsid w:val="7B1B6C2F"/>
    <w:rsid w:val="7B410C9A"/>
    <w:rsid w:val="7B642211"/>
    <w:rsid w:val="7BBC0535"/>
    <w:rsid w:val="7CAF14B1"/>
    <w:rsid w:val="7CB61BD5"/>
    <w:rsid w:val="7CCE6599"/>
    <w:rsid w:val="7D1943FF"/>
    <w:rsid w:val="7D6360D7"/>
    <w:rsid w:val="7E0D734B"/>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0"/>
    <w:pPr>
      <w:spacing w:after="120"/>
      <w:ind w:left="420" w:leftChars="200"/>
    </w:pPr>
    <w:rPr>
      <w:kern w:val="0"/>
      <w:sz w:val="20"/>
      <w:szCs w:val="24"/>
    </w:rPr>
  </w:style>
  <w:style w:type="paragraph" w:styleId="4">
    <w:name w:val="envelope return"/>
    <w:basedOn w:val="1"/>
    <w:unhideWhenUsed/>
    <w:qFormat/>
    <w:uiPriority w:val="0"/>
    <w:pPr>
      <w:snapToGrid w:val="0"/>
      <w:spacing w:beforeLines="0" w:afterLines="0"/>
    </w:pPr>
    <w:rPr>
      <w:rFonts w:hint="eastAsia" w:ascii="Arial" w:hAnsi="Arial" w:cs="Arial"/>
      <w:sz w:val="21"/>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3"/>
    <w:qFormat/>
    <w:uiPriority w:val="0"/>
    <w:pPr>
      <w:tabs>
        <w:tab w:val="left" w:pos="765"/>
      </w:tabs>
      <w:ind w:firstLine="420" w:firstLineChars="200"/>
    </w:p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2036</Words>
  <Characters>2234</Characters>
  <Lines>0</Lines>
  <Paragraphs>0</Paragraphs>
  <TotalTime>3</TotalTime>
  <ScaleCrop>false</ScaleCrop>
  <LinksUpToDate>false</LinksUpToDate>
  <CharactersWithSpaces>2550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2025-03-06T08:54:00Z</cp:lastPrinted>
  <dcterms:modified xsi:type="dcterms:W3CDTF">2025-09-18T00:43:25Z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