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CDC70">
      <w:pPr>
        <w:spacing w:line="400" w:lineRule="exact"/>
        <w:jc w:val="both"/>
        <w:rPr>
          <w:rFonts w:hint="eastAsia" w:ascii="方正小标宋简体" w:hAnsi="方正小标宋简体" w:eastAsia="方正小标宋简体" w:cs="方正小标宋简体"/>
          <w:sz w:val="28"/>
          <w:szCs w:val="36"/>
          <w:highlight w:val="none"/>
          <w:lang w:eastAsia="zh-CN"/>
        </w:rPr>
      </w:pPr>
      <w:r>
        <w:rPr>
          <w:rFonts w:hint="eastAsia" w:ascii="方正小标宋简体" w:hAnsi="方正小标宋简体" w:eastAsia="方正小标宋简体" w:cs="方正小标宋简体"/>
          <w:sz w:val="28"/>
          <w:szCs w:val="36"/>
          <w:highlight w:val="none"/>
          <w:lang w:eastAsia="zh-CN"/>
        </w:rPr>
        <w:t>一、作业协议</w:t>
      </w:r>
    </w:p>
    <w:p w14:paraId="0254CA7E">
      <w:pPr>
        <w:spacing w:line="400" w:lineRule="exact"/>
        <w:jc w:val="center"/>
        <w:rPr>
          <w:rFonts w:ascii="方正小标宋简体" w:hAnsi="方正小标宋简体" w:eastAsia="方正小标宋简体" w:cs="方正小标宋简体"/>
          <w:color w:val="auto"/>
          <w:sz w:val="36"/>
          <w:szCs w:val="44"/>
          <w:highlight w:val="none"/>
        </w:rPr>
      </w:pPr>
      <w:r>
        <w:rPr>
          <w:rFonts w:hint="eastAsia" w:ascii="方正小标宋简体" w:hAnsi="方正小标宋简体" w:eastAsia="方正小标宋简体" w:cs="方正小标宋简体"/>
          <w:color w:val="auto"/>
          <w:sz w:val="36"/>
          <w:szCs w:val="44"/>
          <w:highlight w:val="none"/>
        </w:rPr>
        <w:t>机械插秧作业外包服务协议书</w:t>
      </w:r>
    </w:p>
    <w:p w14:paraId="5F5C209C">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甲方：</w:t>
      </w:r>
      <w:r>
        <w:rPr>
          <w:rFonts w:hint="eastAsia" w:ascii="等线" w:hAnsi="等线" w:eastAsia="等线" w:cs="宋体"/>
          <w:color w:val="auto"/>
          <w:sz w:val="24"/>
          <w:highlight w:val="none"/>
          <w:u w:val="single"/>
        </w:rPr>
        <w:t xml:space="preserve">连云港市工投集团青口投资有限公司 </w:t>
      </w:r>
    </w:p>
    <w:p w14:paraId="4752B911">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乙方：</w:t>
      </w:r>
      <w:r>
        <w:rPr>
          <w:rFonts w:hint="eastAsia" w:ascii="等线" w:hAnsi="等线" w:eastAsia="等线" w:cs="宋体"/>
          <w:color w:val="auto"/>
          <w:sz w:val="24"/>
          <w:highlight w:val="none"/>
          <w:u w:val="single"/>
          <w:lang w:val="en-US" w:eastAsia="zh-CN"/>
        </w:rPr>
        <w:t xml:space="preserve">                              </w:t>
      </w:r>
      <w:r>
        <w:rPr>
          <w:rFonts w:hint="eastAsia" w:ascii="等线" w:hAnsi="等线" w:eastAsia="等线" w:cs="宋体"/>
          <w:color w:val="auto"/>
          <w:sz w:val="24"/>
          <w:highlight w:val="none"/>
          <w:u w:val="single"/>
        </w:rPr>
        <w:t xml:space="preserve">   </w:t>
      </w:r>
    </w:p>
    <w:p w14:paraId="68079DED">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在平等互利，保证双方利益的基础上，经协商一致，就乙方为甲方提供机械插秧作业，达成以下协议：</w:t>
      </w:r>
    </w:p>
    <w:p w14:paraId="63FE8B55">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一、作业地点、时间、作业内容</w:t>
      </w:r>
    </w:p>
    <w:p w14:paraId="0217B827">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1.作业地点：青口投资公司农田；</w:t>
      </w:r>
    </w:p>
    <w:p w14:paraId="2306EAC7">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2.作业时间：</w:t>
      </w:r>
      <w:r>
        <w:rPr>
          <w:rFonts w:hint="eastAsia" w:ascii="等线" w:hAnsi="等线" w:eastAsia="等线" w:cs="宋体"/>
          <w:bCs/>
          <w:color w:val="auto"/>
          <w:sz w:val="24"/>
          <w:highlight w:val="none"/>
          <w:u w:val="single"/>
        </w:rPr>
        <w:t>202</w:t>
      </w:r>
      <w:r>
        <w:rPr>
          <w:rFonts w:hint="eastAsia" w:ascii="等线" w:hAnsi="等线" w:eastAsia="等线" w:cs="宋体"/>
          <w:bCs/>
          <w:color w:val="auto"/>
          <w:sz w:val="24"/>
          <w:highlight w:val="none"/>
          <w:u w:val="single"/>
          <w:lang w:val="en-US" w:eastAsia="zh-CN"/>
        </w:rPr>
        <w:t>6</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日至</w:t>
      </w:r>
      <w:r>
        <w:rPr>
          <w:rFonts w:hint="eastAsia" w:ascii="等线" w:hAnsi="等线" w:eastAsia="等线" w:cs="宋体"/>
          <w:bCs/>
          <w:color w:val="auto"/>
          <w:sz w:val="24"/>
          <w:highlight w:val="none"/>
          <w:u w:val="single"/>
        </w:rPr>
        <w:t xml:space="preserve"> 202</w:t>
      </w:r>
      <w:r>
        <w:rPr>
          <w:rFonts w:hint="eastAsia" w:ascii="等线" w:hAnsi="等线" w:eastAsia="等线" w:cs="宋体"/>
          <w:bCs/>
          <w:color w:val="auto"/>
          <w:sz w:val="24"/>
          <w:highlight w:val="none"/>
          <w:u w:val="single"/>
          <w:lang w:val="en-US" w:eastAsia="zh-CN"/>
        </w:rPr>
        <w:t>6</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日；</w:t>
      </w:r>
    </w:p>
    <w:p w14:paraId="666CEBDF">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3.作业面积：预计作业面积</w:t>
      </w:r>
      <w:r>
        <w:rPr>
          <w:rFonts w:hint="eastAsia" w:ascii="等线" w:hAnsi="等线" w:eastAsia="等线" w:cs="宋体"/>
          <w:bCs/>
          <w:color w:val="auto"/>
          <w:sz w:val="24"/>
          <w:highlight w:val="none"/>
          <w:u w:val="single"/>
          <w:lang w:val="en-US" w:eastAsia="zh-CN"/>
        </w:rPr>
        <w:t>10416</w:t>
      </w:r>
      <w:r>
        <w:rPr>
          <w:rFonts w:hint="eastAsia" w:ascii="等线" w:hAnsi="等线" w:eastAsia="等线" w:cs="宋体"/>
          <w:bCs/>
          <w:color w:val="auto"/>
          <w:sz w:val="24"/>
          <w:highlight w:val="none"/>
        </w:rPr>
        <w:t>亩（具体服从</w:t>
      </w:r>
      <w:r>
        <w:rPr>
          <w:rFonts w:hint="eastAsia" w:ascii="等线" w:hAnsi="等线" w:eastAsia="等线" w:cs="宋体"/>
          <w:bCs/>
          <w:color w:val="auto"/>
          <w:sz w:val="24"/>
          <w:highlight w:val="none"/>
          <w:lang w:val="en-US" w:eastAsia="zh-CN"/>
        </w:rPr>
        <w:t>生产单位</w:t>
      </w:r>
      <w:r>
        <w:rPr>
          <w:rFonts w:hint="eastAsia" w:ascii="等线" w:hAnsi="等线" w:eastAsia="等线" w:cs="宋体"/>
          <w:bCs/>
          <w:color w:val="auto"/>
          <w:sz w:val="24"/>
          <w:highlight w:val="none"/>
        </w:rPr>
        <w:t>安排，</w:t>
      </w:r>
      <w:r>
        <w:rPr>
          <w:rFonts w:hint="eastAsia" w:ascii="等线" w:hAnsi="等线" w:eastAsia="等线" w:cs="宋体"/>
          <w:bCs/>
          <w:color w:val="auto"/>
          <w:sz w:val="24"/>
          <w:highlight w:val="none"/>
          <w:lang w:eastAsia="zh-CN"/>
        </w:rPr>
        <w:t>数量包含条田工责任区域和自营农田区域，</w:t>
      </w:r>
      <w:r>
        <w:rPr>
          <w:rFonts w:hint="eastAsia" w:ascii="等线" w:hAnsi="等线" w:eastAsia="等线" w:cs="宋体"/>
          <w:bCs/>
          <w:color w:val="auto"/>
          <w:sz w:val="24"/>
          <w:highlight w:val="none"/>
        </w:rPr>
        <w:t>以实际</w:t>
      </w:r>
      <w:r>
        <w:rPr>
          <w:rFonts w:hint="eastAsia" w:ascii="等线" w:hAnsi="等线" w:eastAsia="等线" w:cs="宋体"/>
          <w:bCs/>
          <w:color w:val="auto"/>
          <w:sz w:val="24"/>
          <w:highlight w:val="none"/>
          <w:lang w:eastAsia="zh-CN"/>
        </w:rPr>
        <w:t>作业</w:t>
      </w:r>
      <w:r>
        <w:rPr>
          <w:rFonts w:hint="eastAsia" w:ascii="等线" w:hAnsi="等线" w:eastAsia="等线" w:cs="宋体"/>
          <w:bCs/>
          <w:color w:val="auto"/>
          <w:sz w:val="24"/>
          <w:highlight w:val="none"/>
        </w:rPr>
        <w:t>亩数为准）。</w:t>
      </w:r>
    </w:p>
    <w:p w14:paraId="14C70A0B">
      <w:pPr>
        <w:spacing w:line="360" w:lineRule="exact"/>
        <w:ind w:firstLine="480" w:firstLineChars="200"/>
        <w:rPr>
          <w:rFonts w:hint="default"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4.作业要求：含起秧、卷秧、插秧、运秧。如机插秧无法作业地块，由乙方以其他方式进行栽插，每亩栽插不低于1.9万穴，每穴不低于7棵秧苗，按条田组3日之内栽插完成。</w:t>
      </w:r>
    </w:p>
    <w:p w14:paraId="284F06E1">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二、作业价格及结算方式</w:t>
      </w:r>
    </w:p>
    <w:p w14:paraId="2B6CB3D4">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1.作业单价</w:t>
      </w:r>
      <w:r>
        <w:rPr>
          <w:rFonts w:hint="eastAsia" w:ascii="等线" w:hAnsi="等线" w:eastAsia="等线" w:cs="宋体"/>
          <w:bCs/>
          <w:color w:val="auto"/>
          <w:sz w:val="24"/>
          <w:highlight w:val="none"/>
          <w:lang w:eastAsia="zh-CN"/>
        </w:rPr>
        <w:t>：</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元/亩</w:t>
      </w:r>
      <w:r>
        <w:rPr>
          <w:rFonts w:hint="eastAsia" w:ascii="等线" w:hAnsi="等线" w:eastAsia="等线" w:cs="宋体"/>
          <w:bCs/>
          <w:color w:val="auto"/>
          <w:sz w:val="24"/>
          <w:highlight w:val="none"/>
          <w:lang w:eastAsia="zh-CN"/>
        </w:rPr>
        <w:t>，</w:t>
      </w:r>
      <w:r>
        <w:rPr>
          <w:rFonts w:hint="eastAsia" w:ascii="等线" w:hAnsi="等线" w:eastAsia="等线" w:cs="宋体"/>
          <w:bCs/>
          <w:color w:val="auto"/>
          <w:sz w:val="24"/>
          <w:highlight w:val="none"/>
          <w:lang w:val="en-US" w:eastAsia="zh-CN"/>
        </w:rPr>
        <w:t>包括起秧（包含软盘集中整理）、卷秧、运秧、插秧、转运费、机械费、人工费、税费等费用。</w:t>
      </w:r>
    </w:p>
    <w:p w14:paraId="6B782386">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 xml:space="preserve">2.结算方式：乙方开具有效发票，凭甲方机械插秧作业质量、数量验收单到青口投资公司结算，各项税金均由乙方承担。 </w:t>
      </w:r>
    </w:p>
    <w:p w14:paraId="258ED3D1">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三、作业要求</w:t>
      </w:r>
    </w:p>
    <w:p w14:paraId="3DEF5BD8">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1.乙方应服从甲方统一调配，按协议要求，准时到达甲方指定地点开展机械插秧作业，并在协议时间内完成作业；</w:t>
      </w:r>
    </w:p>
    <w:p w14:paraId="6AE16565">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2.作业内容：具体如下：</w:t>
      </w:r>
    </w:p>
    <w:p w14:paraId="7FE3556F">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（1）起秧：将机插秧苗从秧坂田里装至运输车；</w:t>
      </w:r>
    </w:p>
    <w:p w14:paraId="2418776D">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eastAsia="zh-CN"/>
        </w:rPr>
        <w:t>（</w:t>
      </w:r>
      <w:r>
        <w:rPr>
          <w:rFonts w:hint="eastAsia" w:ascii="等线" w:hAnsi="等线" w:eastAsia="等线" w:cs="宋体"/>
          <w:bCs/>
          <w:color w:val="auto"/>
          <w:sz w:val="24"/>
          <w:highlight w:val="none"/>
          <w:lang w:val="en-US" w:eastAsia="zh-CN"/>
        </w:rPr>
        <w:t>2</w:t>
      </w:r>
      <w:r>
        <w:rPr>
          <w:rFonts w:hint="eastAsia" w:ascii="等线" w:hAnsi="等线" w:eastAsia="等线" w:cs="宋体"/>
          <w:bCs/>
          <w:color w:val="auto"/>
          <w:sz w:val="24"/>
          <w:highlight w:val="none"/>
          <w:lang w:eastAsia="zh-CN"/>
        </w:rPr>
        <w:t>）</w:t>
      </w:r>
      <w:r>
        <w:rPr>
          <w:rFonts w:hint="eastAsia" w:ascii="等线" w:hAnsi="等线" w:eastAsia="等线" w:cs="宋体"/>
          <w:bCs/>
          <w:color w:val="auto"/>
          <w:sz w:val="24"/>
          <w:highlight w:val="none"/>
          <w:lang w:val="en-US" w:eastAsia="zh-CN"/>
        </w:rPr>
        <w:t>卷秧：</w:t>
      </w:r>
      <w:r>
        <w:rPr>
          <w:rFonts w:hint="eastAsia" w:ascii="等线" w:hAnsi="等线" w:eastAsia="等线" w:cs="宋体"/>
          <w:bCs/>
          <w:color w:val="auto"/>
          <w:sz w:val="24"/>
          <w:highlight w:val="none"/>
        </w:rPr>
        <w:t>规范轻柔卷放，松紧适度，避免散块、伤苗、断苗；做到随起随卷、随运随插，合理堆放、遮阳保湿，严禁长时间堆放暴晒，保障机插质量。卷完后的秧盘需捆扎在一起</w:t>
      </w:r>
      <w:r>
        <w:rPr>
          <w:rFonts w:hint="eastAsia" w:ascii="等线" w:hAnsi="等线" w:eastAsia="等线" w:cs="宋体"/>
          <w:bCs/>
          <w:color w:val="auto"/>
          <w:sz w:val="24"/>
          <w:highlight w:val="none"/>
          <w:lang w:eastAsia="zh-CN"/>
        </w:rPr>
        <w:t>，</w:t>
      </w:r>
      <w:r>
        <w:rPr>
          <w:rFonts w:hint="eastAsia" w:ascii="等线" w:hAnsi="等线" w:eastAsia="等线" w:cs="宋体"/>
          <w:bCs/>
          <w:color w:val="auto"/>
          <w:sz w:val="24"/>
          <w:highlight w:val="none"/>
          <w:lang w:val="en-US" w:eastAsia="zh-CN"/>
        </w:rPr>
        <w:t>统一堆放。</w:t>
      </w:r>
    </w:p>
    <w:p w14:paraId="4D4CBD01">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（3）运秧：将机插秧苗运输至插秧地块；</w:t>
      </w:r>
    </w:p>
    <w:p w14:paraId="12F0B833">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lang w:val="en-US" w:eastAsia="zh-CN"/>
        </w:rPr>
        <w:t>（4）插秧：将机插秧苗栽插到水田。</w:t>
      </w:r>
    </w:p>
    <w:p w14:paraId="010FFD8A">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3.作业质量要求：行距25厘米，株距10-16厘米。机插秧时做到秧苗每穴株数均匀，漏插率低，深浅均匀，不漂秧，符合大新农场插秧质量要求。</w:t>
      </w:r>
    </w:p>
    <w:p w14:paraId="13B6BB65">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四、甲方权利与义务</w:t>
      </w:r>
    </w:p>
    <w:p w14:paraId="23318A08">
      <w:pPr>
        <w:spacing w:line="360" w:lineRule="exact"/>
        <w:ind w:firstLine="480" w:firstLineChars="200"/>
        <w:rPr>
          <w:rFonts w:hint="eastAsia" w:ascii="等线" w:hAnsi="等线" w:eastAsia="等线" w:cs="宋体"/>
          <w:bCs/>
          <w:color w:val="auto"/>
          <w:sz w:val="24"/>
          <w:highlight w:val="none"/>
          <w:lang w:eastAsia="zh-CN"/>
        </w:rPr>
      </w:pPr>
      <w:r>
        <w:rPr>
          <w:rFonts w:hint="eastAsia" w:ascii="等线" w:hAnsi="等线" w:eastAsia="等线" w:cs="宋体"/>
          <w:bCs/>
          <w:color w:val="auto"/>
          <w:sz w:val="24"/>
          <w:highlight w:val="none"/>
        </w:rPr>
        <w:t>1.甲方有权要求乙方按照甲方的作业时间、进度、区域进行作业</w:t>
      </w:r>
      <w:r>
        <w:rPr>
          <w:rFonts w:hint="eastAsia" w:ascii="等线" w:hAnsi="等线" w:eastAsia="等线" w:cs="宋体"/>
          <w:bCs/>
          <w:color w:val="auto"/>
          <w:sz w:val="24"/>
          <w:highlight w:val="none"/>
          <w:lang w:eastAsia="zh-CN"/>
        </w:rPr>
        <w:t>并提前一天告知乙方进场作业机械数量；</w:t>
      </w:r>
    </w:p>
    <w:p w14:paraId="37BAEB8F">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2.甲方及时结算乙方作业费用。</w:t>
      </w:r>
    </w:p>
    <w:p w14:paraId="39188C5A">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五、乙方权利与义务</w:t>
      </w:r>
    </w:p>
    <w:p w14:paraId="2868F7BD">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1.乙方必须在</w:t>
      </w:r>
      <w:r>
        <w:rPr>
          <w:rFonts w:hint="eastAsia" w:ascii="等线" w:hAnsi="等线" w:eastAsia="等线" w:cs="宋体"/>
          <w:color w:val="auto"/>
          <w:sz w:val="24"/>
          <w:highlight w:val="none"/>
          <w:lang w:eastAsia="zh-CN"/>
        </w:rPr>
        <w:t>甲方</w:t>
      </w:r>
      <w:r>
        <w:rPr>
          <w:rFonts w:hint="eastAsia" w:ascii="等线" w:hAnsi="等线" w:eastAsia="等线" w:cs="宋体"/>
          <w:color w:val="auto"/>
          <w:sz w:val="24"/>
          <w:highlight w:val="none"/>
        </w:rPr>
        <w:t>规定时间内</w:t>
      </w:r>
      <w:r>
        <w:rPr>
          <w:rFonts w:hint="eastAsia" w:ascii="等线" w:hAnsi="等线" w:eastAsia="等线" w:cs="宋体"/>
          <w:color w:val="auto"/>
          <w:sz w:val="24"/>
          <w:highlight w:val="none"/>
          <w:lang w:eastAsia="zh-CN"/>
        </w:rPr>
        <w:t>提供充足的机械数量，</w:t>
      </w:r>
      <w:r>
        <w:rPr>
          <w:rFonts w:hint="eastAsia" w:ascii="等线" w:hAnsi="等线" w:eastAsia="等线" w:cs="宋体"/>
          <w:color w:val="auto"/>
          <w:sz w:val="24"/>
          <w:highlight w:val="none"/>
        </w:rPr>
        <w:t>按甲方质量要求完成机械插秧作业，若作业质量经条田工验收不符合要求或不合格，乙方须重新整改至合格，否则甲方有权拒绝支付机械插秧作业费用</w:t>
      </w:r>
      <w:r>
        <w:rPr>
          <w:rFonts w:hint="eastAsia" w:ascii="等线" w:hAnsi="等线" w:eastAsia="等线" w:cs="宋体"/>
          <w:color w:val="auto"/>
          <w:sz w:val="24"/>
          <w:highlight w:val="none"/>
          <w:lang w:eastAsia="zh-CN"/>
        </w:rPr>
        <w:t>，并</w:t>
      </w:r>
      <w:r>
        <w:rPr>
          <w:rFonts w:hint="eastAsia" w:ascii="等线" w:hAnsi="等线" w:eastAsia="等线" w:cs="宋体"/>
          <w:color w:val="auto"/>
          <w:sz w:val="24"/>
          <w:highlight w:val="none"/>
          <w:lang w:val="en-US" w:eastAsia="zh-CN"/>
        </w:rPr>
        <w:t>赔偿甲方秧苗等全部损失</w:t>
      </w:r>
      <w:r>
        <w:rPr>
          <w:rFonts w:hint="eastAsia" w:ascii="等线" w:hAnsi="等线" w:eastAsia="等线" w:cs="宋体"/>
          <w:color w:val="auto"/>
          <w:sz w:val="24"/>
          <w:highlight w:val="none"/>
        </w:rPr>
        <w:t>。</w:t>
      </w:r>
    </w:p>
    <w:p w14:paraId="41465B04">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2.乙方确保提供的作业机械运行状况良好，证照及规费缴讫齐全，驾驶操作人员持证上岗，技术状态良好；乙方负责作业期间内机械设备的燃油、维护、维修等所有费用。</w:t>
      </w:r>
    </w:p>
    <w:p w14:paraId="73377493">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rPr>
        <w:t>3.乙方对农业机械设备的安全行使以及操作人员的人身安全负全部责任，承担安全生产一切责任，如因乙方的安全问题造成甲方的一切损失，均由乙方赔偿。</w:t>
      </w:r>
    </w:p>
    <w:p w14:paraId="7FFD411B">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rPr>
        <w:t>4.乙方再次分包或转包无效，甲方可以收回土地，且乙方需</w:t>
      </w:r>
      <w:r>
        <w:rPr>
          <w:rFonts w:hint="eastAsia" w:ascii="等线" w:hAnsi="等线" w:eastAsia="等线" w:cs="宋体"/>
          <w:color w:val="auto"/>
          <w:sz w:val="24"/>
          <w:highlight w:val="none"/>
          <w:lang w:eastAsia="zh-CN"/>
        </w:rPr>
        <w:t>向甲方支付</w:t>
      </w:r>
      <w:r>
        <w:rPr>
          <w:rFonts w:hint="eastAsia" w:ascii="等线" w:hAnsi="等线" w:eastAsia="等线" w:cs="宋体"/>
          <w:color w:val="auto"/>
          <w:sz w:val="24"/>
          <w:highlight w:val="none"/>
        </w:rPr>
        <w:t>本协议</w:t>
      </w:r>
      <w:r>
        <w:rPr>
          <w:rFonts w:hint="eastAsia" w:ascii="等线" w:hAnsi="等线" w:eastAsia="等线" w:cs="宋体"/>
          <w:color w:val="auto"/>
          <w:sz w:val="24"/>
          <w:highlight w:val="none"/>
          <w:lang w:eastAsia="zh-CN"/>
        </w:rPr>
        <w:t>暂定总价</w:t>
      </w:r>
      <w:r>
        <w:rPr>
          <w:rFonts w:hint="eastAsia" w:ascii="等线" w:hAnsi="等线" w:eastAsia="等线" w:cs="宋体"/>
          <w:color w:val="auto"/>
          <w:sz w:val="24"/>
          <w:highlight w:val="none"/>
        </w:rPr>
        <w:t>30%</w:t>
      </w:r>
      <w:r>
        <w:rPr>
          <w:rFonts w:hint="eastAsia" w:ascii="等线" w:hAnsi="等线" w:eastAsia="等线" w:cs="宋体"/>
          <w:color w:val="auto"/>
          <w:sz w:val="24"/>
          <w:highlight w:val="none"/>
          <w:lang w:eastAsia="zh-CN"/>
        </w:rPr>
        <w:t>的</w:t>
      </w:r>
      <w:r>
        <w:rPr>
          <w:rFonts w:hint="eastAsia" w:ascii="等线" w:hAnsi="等线" w:eastAsia="等线" w:cs="宋体"/>
          <w:color w:val="auto"/>
          <w:sz w:val="24"/>
          <w:highlight w:val="none"/>
        </w:rPr>
        <w:t>违约金。</w:t>
      </w:r>
    </w:p>
    <w:p w14:paraId="380DDBCB">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5B952375">
      <w:pPr>
        <w:spacing w:line="360" w:lineRule="exact"/>
        <w:ind w:firstLine="480" w:firstLineChars="200"/>
        <w:rPr>
          <w:rFonts w:ascii="等线" w:hAnsi="等线" w:eastAsia="等线" w:cs="宋体"/>
          <w:b w:val="0"/>
          <w:bCs w:val="0"/>
          <w:color w:val="auto"/>
          <w:sz w:val="24"/>
          <w:highlight w:val="none"/>
        </w:rPr>
      </w:pPr>
      <w:r>
        <w:rPr>
          <w:rFonts w:hint="eastAsia" w:ascii="等线" w:hAnsi="等线" w:eastAsia="等线" w:cs="宋体"/>
          <w:b w:val="0"/>
          <w:bCs w:val="0"/>
          <w:color w:val="auto"/>
          <w:sz w:val="24"/>
          <w:highlight w:val="none"/>
        </w:rPr>
        <w:t>六、违约责任</w:t>
      </w:r>
    </w:p>
    <w:p w14:paraId="44A8A9E9">
      <w:pPr>
        <w:pStyle w:val="2"/>
        <w:spacing w:line="360" w:lineRule="exact"/>
        <w:ind w:firstLine="480" w:firstLineChars="200"/>
        <w:rPr>
          <w:rFonts w:hint="eastAsia" w:ascii="等线" w:hAnsi="等线" w:eastAsia="等线" w:cs="仿宋"/>
          <w:color w:val="auto"/>
          <w:kern w:val="2"/>
          <w:sz w:val="24"/>
          <w:szCs w:val="20"/>
          <w:highlight w:val="none"/>
          <w:lang w:val="en-US" w:eastAsia="zh-CN" w:bidi="ar-SA"/>
        </w:rPr>
      </w:pPr>
      <w:r>
        <w:rPr>
          <w:rFonts w:hint="eastAsia" w:ascii="等线" w:hAnsi="等线" w:eastAsia="等线" w:cs="仿宋"/>
          <w:color w:val="auto"/>
          <w:kern w:val="2"/>
          <w:sz w:val="24"/>
          <w:szCs w:val="20"/>
          <w:highlight w:val="none"/>
          <w:lang w:val="en-US" w:eastAsia="zh-CN" w:bidi="ar-SA"/>
        </w:rPr>
        <w:t>1.乙方要按照甲方的要求保质保量完成作业任务，若未在甲方规定时间内完成作业任务，甲方有权另行组织机械进场作业，因乙方延迟作业</w:t>
      </w:r>
      <w:r>
        <w:rPr>
          <w:rFonts w:hint="eastAsia" w:ascii="等线" w:hAnsi="等线" w:eastAsia="等线" w:cs="仿宋"/>
          <w:color w:val="auto"/>
          <w:sz w:val="24"/>
          <w:highlight w:val="none"/>
          <w:lang w:eastAsia="zh-CN"/>
        </w:rPr>
        <w:t>或乙方作业机械数量不足</w:t>
      </w:r>
      <w:r>
        <w:rPr>
          <w:rFonts w:hint="eastAsia" w:ascii="等线" w:hAnsi="等线" w:eastAsia="等线" w:cs="仿宋"/>
          <w:color w:val="auto"/>
          <w:kern w:val="2"/>
          <w:sz w:val="24"/>
          <w:szCs w:val="20"/>
          <w:highlight w:val="none"/>
          <w:lang w:val="en-US" w:eastAsia="zh-CN" w:bidi="ar-SA"/>
        </w:rPr>
        <w:t>造成的一切损失由乙方全额承担，每延期一日，乙方还需要按照合同总标的2%的违约金，逾期五日，甲方有权解除合同，并有权另行组织机械进场作业，因乙方延迟作业造成的一切损失由乙方全额承担。</w:t>
      </w:r>
    </w:p>
    <w:p w14:paraId="7C511E6E">
      <w:pPr>
        <w:tabs>
          <w:tab w:val="left" w:pos="1003"/>
        </w:tabs>
        <w:spacing w:line="360" w:lineRule="exact"/>
        <w:ind w:firstLine="480" w:firstLineChars="200"/>
        <w:jc w:val="left"/>
        <w:rPr>
          <w:rFonts w:hint="eastAsia" w:ascii="等线" w:hAnsi="等线" w:eastAsia="等线" w:cs="仿宋"/>
          <w:color w:val="auto"/>
          <w:sz w:val="24"/>
          <w:highlight w:val="none"/>
        </w:rPr>
      </w:pPr>
      <w:r>
        <w:rPr>
          <w:rFonts w:hint="eastAsia" w:ascii="等线" w:hAnsi="等线" w:eastAsia="等线" w:cs="仿宋"/>
          <w:color w:val="auto"/>
          <w:sz w:val="24"/>
          <w:highlight w:val="none"/>
        </w:rPr>
        <w:t>2.乙方因违规违章</w:t>
      </w:r>
      <w:r>
        <w:rPr>
          <w:rFonts w:hint="eastAsia" w:ascii="等线" w:hAnsi="等线" w:eastAsia="等线" w:cs="宋体"/>
          <w:color w:val="auto"/>
          <w:sz w:val="24"/>
          <w:highlight w:val="none"/>
        </w:rPr>
        <w:t>作业造成</w:t>
      </w:r>
      <w:r>
        <w:rPr>
          <w:rFonts w:hint="eastAsia" w:ascii="等线" w:hAnsi="等线" w:eastAsia="等线" w:cs="仿宋"/>
          <w:color w:val="auto"/>
          <w:sz w:val="24"/>
          <w:highlight w:val="none"/>
        </w:rPr>
        <w:t>“</w:t>
      </w:r>
      <w:r>
        <w:rPr>
          <w:rFonts w:hint="eastAsia" w:ascii="等线" w:hAnsi="等线" w:eastAsia="等线" w:cs="宋体"/>
          <w:color w:val="auto"/>
          <w:sz w:val="24"/>
          <w:highlight w:val="none"/>
        </w:rPr>
        <w:t>机械插秧作业”质量不达标，乙方须重新作业，或</w:t>
      </w:r>
      <w:r>
        <w:rPr>
          <w:rFonts w:hint="eastAsia" w:ascii="等线" w:hAnsi="等线" w:eastAsia="等线" w:cs="仿宋"/>
          <w:color w:val="auto"/>
          <w:sz w:val="24"/>
          <w:highlight w:val="none"/>
        </w:rPr>
        <w:t>甲方可以因此单方通知解除合同，所造成的损失均由乙方负责赔偿且需</w:t>
      </w:r>
      <w:r>
        <w:rPr>
          <w:rFonts w:hint="eastAsia" w:ascii="等线" w:hAnsi="等线" w:eastAsia="等线" w:cs="宋体"/>
          <w:color w:val="auto"/>
          <w:sz w:val="24"/>
          <w:highlight w:val="none"/>
          <w:lang w:eastAsia="zh-CN"/>
        </w:rPr>
        <w:t>向甲方支付</w:t>
      </w:r>
      <w:r>
        <w:rPr>
          <w:rFonts w:hint="eastAsia" w:ascii="等线" w:hAnsi="等线" w:eastAsia="等线" w:cs="仿宋"/>
          <w:color w:val="auto"/>
          <w:sz w:val="24"/>
          <w:highlight w:val="none"/>
        </w:rPr>
        <w:t>本合同年总金额30%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14:paraId="32FB1CC1">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宋体"/>
          <w:color w:val="auto"/>
          <w:sz w:val="24"/>
          <w:highlight w:val="none"/>
          <w:lang w:eastAsia="zh-CN"/>
        </w:rPr>
        <w:t>向甲方支付</w:t>
      </w:r>
      <w:r>
        <w:rPr>
          <w:rFonts w:hint="eastAsia" w:ascii="等线" w:hAnsi="等线" w:eastAsia="等线" w:cs="仿宋"/>
          <w:color w:val="auto"/>
          <w:sz w:val="24"/>
          <w:highlight w:val="none"/>
        </w:rPr>
        <w:t>本协议年总金额30%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14:paraId="050B60F1">
      <w:pPr>
        <w:spacing w:line="360" w:lineRule="exact"/>
        <w:ind w:firstLine="480" w:firstLineChars="200"/>
        <w:rPr>
          <w:rFonts w:ascii="等线" w:hAnsi="等线" w:eastAsia="等线" w:cs="宋体"/>
          <w:color w:val="auto"/>
          <w:sz w:val="24"/>
          <w:highlight w:val="none"/>
        </w:rPr>
      </w:pPr>
      <w:r>
        <w:rPr>
          <w:rFonts w:hint="eastAsia" w:ascii="等线" w:hAnsi="等线" w:eastAsia="等线"/>
          <w:b w:val="0"/>
          <w:bCs w:val="0"/>
          <w:color w:val="auto"/>
          <w:sz w:val="24"/>
          <w:highlight w:val="none"/>
        </w:rPr>
        <w:t>七、作业质量及面积争议处理方法</w:t>
      </w:r>
    </w:p>
    <w:p w14:paraId="0FC7AE33">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1.由农场领导、分场长随机抽3名条田工组成一个质量争议处理小组，采用投票表决认定，协调解决</w:t>
      </w:r>
      <w:r>
        <w:rPr>
          <w:rFonts w:hint="eastAsia" w:ascii="等线" w:hAnsi="等线" w:eastAsia="等线" w:cs="宋体"/>
          <w:color w:val="auto"/>
          <w:sz w:val="24"/>
          <w:highlight w:val="none"/>
        </w:rPr>
        <w:t>作业质量</w:t>
      </w:r>
      <w:r>
        <w:rPr>
          <w:rFonts w:hint="eastAsia" w:ascii="等线" w:hAnsi="等线" w:eastAsia="等线"/>
          <w:color w:val="auto"/>
          <w:sz w:val="24"/>
          <w:highlight w:val="none"/>
        </w:rPr>
        <w:t>争议；</w:t>
      </w:r>
    </w:p>
    <w:p w14:paraId="6A06335E">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2.对作业面积发生争议的，采用双方认可的三个测量仪，同时测二次，取平均数确定面积；</w:t>
      </w:r>
    </w:p>
    <w:p w14:paraId="1DB7D2C0">
      <w:pPr>
        <w:pStyle w:val="2"/>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3.双方当事人对作业质量及面积争议协商或调解不成的，甲乙双方同意只能向甲方公司所在地人民法院提起诉讼。</w:t>
      </w:r>
    </w:p>
    <w:p w14:paraId="5D103EFB">
      <w:pPr>
        <w:pStyle w:val="2"/>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乙方承诺只要发生诉讼，承担包括但不限于诉讼费、律师费、保全费、执行费等一切费用。</w:t>
      </w:r>
    </w:p>
    <w:p w14:paraId="24F74668">
      <w:pPr>
        <w:pStyle w:val="2"/>
        <w:spacing w:line="360" w:lineRule="exact"/>
        <w:rPr>
          <w:rFonts w:hint="eastAsia" w:ascii="等线" w:hAnsi="等线" w:eastAsia="等线"/>
          <w:b w:val="0"/>
          <w:bCs w:val="0"/>
          <w:color w:val="auto"/>
          <w:kern w:val="2"/>
          <w:sz w:val="24"/>
          <w:highlight w:val="none"/>
        </w:rPr>
      </w:pPr>
      <w:r>
        <w:rPr>
          <w:rFonts w:hint="eastAsia"/>
          <w:color w:val="auto"/>
          <w:highlight w:val="none"/>
        </w:rPr>
        <w:t xml:space="preserve">    </w:t>
      </w:r>
      <w:r>
        <w:rPr>
          <w:rFonts w:hint="eastAsia" w:ascii="等线" w:hAnsi="等线" w:eastAsia="等线"/>
          <w:b w:val="0"/>
          <w:bCs w:val="0"/>
          <w:color w:val="auto"/>
          <w:kern w:val="2"/>
          <w:sz w:val="24"/>
          <w:highlight w:val="none"/>
        </w:rPr>
        <w:t>八、本协议甲方享有任意解除权</w:t>
      </w:r>
    </w:p>
    <w:p w14:paraId="2F765D38">
      <w:pPr>
        <w:pStyle w:val="2"/>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kern w:val="2"/>
          <w:sz w:val="24"/>
          <w:highlight w:val="none"/>
        </w:rPr>
        <w:t>解除权以甲方单方书面通知到达乙方之日起自动生效。</w:t>
      </w:r>
    </w:p>
    <w:p w14:paraId="3C26DADD">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bCs/>
          <w:color w:val="auto"/>
          <w:sz w:val="24"/>
          <w:highlight w:val="none"/>
        </w:rPr>
        <w:t>九、本协议一式</w:t>
      </w:r>
      <w:r>
        <w:rPr>
          <w:rFonts w:hint="eastAsia" w:ascii="等线" w:hAnsi="等线" w:eastAsia="等线" w:cs="宋体"/>
          <w:b/>
          <w:bCs/>
          <w:color w:val="auto"/>
          <w:sz w:val="24"/>
          <w:highlight w:val="none"/>
          <w:lang w:eastAsia="zh-CN"/>
        </w:rPr>
        <w:t>叁</w:t>
      </w:r>
      <w:r>
        <w:rPr>
          <w:rFonts w:hint="eastAsia" w:ascii="等线" w:hAnsi="等线" w:eastAsia="等线" w:cs="宋体"/>
          <w:b/>
          <w:bCs/>
          <w:color w:val="auto"/>
          <w:sz w:val="24"/>
          <w:highlight w:val="none"/>
        </w:rPr>
        <w:t>份，甲方执</w:t>
      </w:r>
      <w:r>
        <w:rPr>
          <w:rFonts w:hint="eastAsia" w:ascii="等线" w:hAnsi="等线" w:eastAsia="等线" w:cs="宋体"/>
          <w:b/>
          <w:bCs/>
          <w:color w:val="auto"/>
          <w:sz w:val="24"/>
          <w:highlight w:val="none"/>
          <w:lang w:eastAsia="zh-CN"/>
        </w:rPr>
        <w:t>贰</w:t>
      </w:r>
      <w:r>
        <w:rPr>
          <w:rFonts w:hint="eastAsia" w:ascii="等线" w:hAnsi="等线" w:eastAsia="等线" w:cs="宋体"/>
          <w:b/>
          <w:bCs/>
          <w:color w:val="auto"/>
          <w:sz w:val="24"/>
          <w:highlight w:val="none"/>
        </w:rPr>
        <w:t>份，乙方执壹份，自签订之日起生效，每份均具有同等法律效力。</w:t>
      </w:r>
    </w:p>
    <w:p w14:paraId="4192E8AD">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val="0"/>
          <w:bCs w:val="0"/>
          <w:color w:val="auto"/>
          <w:sz w:val="24"/>
          <w:highlight w:val="none"/>
        </w:rPr>
        <w:t>十、协议签署地：</w:t>
      </w:r>
      <w:r>
        <w:rPr>
          <w:rFonts w:hint="eastAsia" w:ascii="等线" w:hAnsi="等线" w:eastAsia="等线" w:cs="宋体"/>
          <w:color w:val="auto"/>
          <w:sz w:val="24"/>
          <w:highlight w:val="none"/>
        </w:rPr>
        <w:t>青口投资公司</w:t>
      </w:r>
    </w:p>
    <w:p w14:paraId="035BF127">
      <w:pPr>
        <w:spacing w:line="360" w:lineRule="exact"/>
        <w:rPr>
          <w:rFonts w:ascii="等线" w:hAnsi="等线" w:eastAsia="等线" w:cs="宋体"/>
          <w:color w:val="auto"/>
          <w:sz w:val="24"/>
          <w:highlight w:val="none"/>
        </w:rPr>
      </w:pPr>
    </w:p>
    <w:p w14:paraId="67193576">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甲方（盖章）：                      乙方（盖章）：</w:t>
      </w:r>
    </w:p>
    <w:p w14:paraId="37885A37">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 xml:space="preserve">    代表（签字）：                      代表（签字）：       </w:t>
      </w:r>
    </w:p>
    <w:p w14:paraId="34B6026A">
      <w:pPr>
        <w:spacing w:line="360" w:lineRule="exact"/>
        <w:ind w:firstLine="5520" w:firstLineChars="2300"/>
        <w:rPr>
          <w:rFonts w:hint="eastAsia" w:ascii="等线" w:hAnsi="等线" w:eastAsia="等线" w:cs="宋体"/>
          <w:color w:val="auto"/>
          <w:sz w:val="24"/>
          <w:highlight w:val="none"/>
        </w:rPr>
      </w:pPr>
      <w:r>
        <w:rPr>
          <w:rFonts w:hint="eastAsia" w:ascii="等线" w:hAnsi="等线" w:eastAsia="等线" w:cs="宋体"/>
          <w:color w:val="auto"/>
          <w:sz w:val="24"/>
          <w:highlight w:val="none"/>
        </w:rPr>
        <w:t xml:space="preserve"> </w:t>
      </w:r>
    </w:p>
    <w:p w14:paraId="18DEF2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4800" w:firstLineChars="2000"/>
        <w:textAlignment w:val="auto"/>
        <w:rPr>
          <w:rFonts w:hint="eastAsia" w:ascii="等线" w:hAnsi="等线" w:eastAsia="等线" w:cs="宋体"/>
          <w:sz w:val="24"/>
          <w:highlight w:val="none"/>
        </w:rPr>
        <w:sectPr>
          <w:headerReference r:id="rId3" w:type="default"/>
          <w:footerReference r:id="rId4" w:type="default"/>
          <w:pgSz w:w="11905" w:h="16838"/>
          <w:pgMar w:top="1134" w:right="1134" w:bottom="1134" w:left="1134" w:header="851" w:footer="992" w:gutter="0"/>
          <w:pgNumType w:fmt="numberInDash" w:start="3"/>
          <w:cols w:space="720" w:num="1"/>
          <w:docGrid w:type="lines" w:linePitch="312" w:charSpace="0"/>
        </w:sectPr>
      </w:pPr>
      <w:r>
        <w:rPr>
          <w:rFonts w:hint="eastAsia" w:ascii="等线" w:hAnsi="等线" w:eastAsia="等线" w:cs="宋体"/>
          <w:color w:val="auto"/>
          <w:sz w:val="24"/>
          <w:highlight w:val="none"/>
        </w:rPr>
        <w:t>年   月   日</w:t>
      </w:r>
    </w:p>
    <w:p w14:paraId="48C08CDE">
      <w:pPr>
        <w:spacing w:line="400" w:lineRule="exact"/>
        <w:jc w:val="both"/>
        <w:rPr>
          <w:rFonts w:hint="eastAsia" w:ascii="方正小标宋简体" w:hAnsi="方正小标宋简体" w:eastAsia="方正小标宋简体" w:cs="方正小标宋简体"/>
          <w:sz w:val="28"/>
          <w:szCs w:val="36"/>
          <w:highlight w:val="none"/>
          <w:lang w:eastAsia="zh-CN"/>
        </w:rPr>
      </w:pPr>
      <w:r>
        <w:rPr>
          <w:rFonts w:hint="eastAsia" w:ascii="方正小标宋简体" w:hAnsi="方正小标宋简体" w:eastAsia="方正小标宋简体" w:cs="方正小标宋简体"/>
          <w:sz w:val="28"/>
          <w:szCs w:val="36"/>
          <w:highlight w:val="none"/>
          <w:lang w:eastAsia="zh-CN"/>
        </w:rPr>
        <w:t>二、安全生产管理协议</w:t>
      </w:r>
    </w:p>
    <w:p w14:paraId="146382EA">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p>
    <w:p w14:paraId="52116680">
      <w:pPr>
        <w:spacing w:line="360" w:lineRule="auto"/>
        <w:jc w:val="center"/>
        <w:rPr>
          <w:rFonts w:hint="eastAsia" w:eastAsia="宋体"/>
          <w:b w:val="0"/>
          <w:bCs w:val="0"/>
          <w:color w:val="auto"/>
          <w:sz w:val="28"/>
          <w:szCs w:val="28"/>
          <w:lang w:eastAsia="zh-CN"/>
        </w:rPr>
      </w:pPr>
    </w:p>
    <w:p w14:paraId="564866A9">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lang w:eastAsia="zh-CN"/>
        </w:rPr>
        <w:t>连云港市工投集团青口投资有限公司</w:t>
      </w:r>
      <w:r>
        <w:rPr>
          <w:rFonts w:hint="eastAsia"/>
          <w:color w:val="auto"/>
          <w:szCs w:val="21"/>
          <w:u w:val="single"/>
        </w:rPr>
        <w:t xml:space="preserve">   </w:t>
      </w:r>
    </w:p>
    <w:p w14:paraId="0E6132E5">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lang w:val="en-US" w:eastAsia="zh-CN"/>
        </w:rPr>
        <w:t xml:space="preserve">                                 </w:t>
      </w:r>
      <w:r>
        <w:rPr>
          <w:rFonts w:hint="eastAsia"/>
          <w:color w:val="auto"/>
          <w:szCs w:val="21"/>
          <w:u w:val="single"/>
        </w:rPr>
        <w:t xml:space="preserve">  </w:t>
      </w:r>
    </w:p>
    <w:p w14:paraId="136F1BC2">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4BA8CBE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u w:val="single"/>
          <w:lang w:eastAsia="zh-CN"/>
        </w:rPr>
        <w:t>《</w:t>
      </w:r>
      <w:r>
        <w:rPr>
          <w:rFonts w:hint="eastAsia" w:ascii="宋体" w:hAnsi="宋体"/>
          <w:color w:val="auto"/>
          <w:szCs w:val="21"/>
          <w:u w:val="single"/>
        </w:rPr>
        <w:t>机械插秧作业外包服务协议书</w:t>
      </w:r>
      <w:r>
        <w:rPr>
          <w:rFonts w:hint="eastAsia" w:ascii="宋体" w:hAnsi="宋体"/>
          <w:color w:val="auto"/>
          <w:szCs w:val="21"/>
          <w:u w:val="single"/>
          <w:lang w:eastAsia="zh-CN"/>
        </w:rPr>
        <w:t>》</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582AAB45">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4D4D86EE">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5428CCCF">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5A92ED85">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6BCD6F2E">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C8C23D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3036177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14:paraId="1600B5F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14:paraId="0C4EC792">
      <w:pPr>
        <w:pStyle w:val="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14:paraId="06C64584">
      <w:pPr>
        <w:pStyle w:val="2"/>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14:paraId="3C0134C0">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14:paraId="71311CC4">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14:paraId="1B7138EC">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75E032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87719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9D702C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0E93511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78A9DF1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6784B3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6904671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1577873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11B3A5E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55327A3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6575808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4DAEFD2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51BD6A9">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0A8F67F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4AD570B8">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4067CF01">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1CC5F7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3659B8B3">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4345FF3F">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058D58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6CB774F3">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53D8E63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1FF246B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60AE618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51E10D7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41BBCCC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07D23E7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67DE0F54">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77174D5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4.1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日止。</w:t>
      </w:r>
    </w:p>
    <w:p w14:paraId="35F52CAF">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4.2 </w:t>
      </w:r>
      <w:r>
        <w:rPr>
          <w:rFonts w:hint="eastAsia"/>
          <w:sz w:val="21"/>
          <w:szCs w:val="21"/>
          <w:lang w:val="en-US" w:eastAsia="zh-CN"/>
        </w:rPr>
        <w:t>如果乙方违反本协议项下任何条款，则产生的一切后果全部由乙方承担，与甲方无关。</w:t>
      </w:r>
    </w:p>
    <w:p w14:paraId="2DB5DA67">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04797ABE">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4.4</w:t>
      </w:r>
      <w:r>
        <w:rPr>
          <w:rFonts w:hint="eastAsia" w:ascii="宋体" w:hAnsi="宋体" w:eastAsia="宋体" w:cs="宋体"/>
          <w:color w:val="auto"/>
          <w:sz w:val="21"/>
          <w:szCs w:val="21"/>
        </w:rPr>
        <w:t>本协议一式</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rPr>
        <w:t>份，甲方、乙方各</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rPr>
        <w:t xml:space="preserve">份，甲乙双方代表签字盖章后生效。 </w:t>
      </w:r>
    </w:p>
    <w:p w14:paraId="5E0C6AE1">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67CDF997">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4D1E8BB1">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615CB4F">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法人（或授权）代表签字：          法人（或授权）代表签字：</w:t>
      </w:r>
    </w:p>
    <w:p w14:paraId="56C273FF">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ABA5B60">
      <w:pPr>
        <w:pStyle w:val="7"/>
        <w:rPr>
          <w:rFonts w:hint="default"/>
          <w:highlight w:val="none"/>
          <w:lang w:val="en-US" w:eastAsia="zh-CN"/>
        </w:rPr>
        <w:sectPr>
          <w:pgSz w:w="11905" w:h="16838"/>
          <w:pgMar w:top="1134" w:right="1134" w:bottom="1134" w:left="1134" w:header="851" w:footer="992" w:gutter="0"/>
          <w:pgNumType w:fmt="numberInDash"/>
          <w:cols w:space="720" w:num="1"/>
          <w:docGrid w:type="lines" w:linePitch="312" w:charSpace="0"/>
        </w:sectPr>
      </w:pPr>
      <w:r>
        <w:rPr>
          <w:rFonts w:hint="eastAsia" w:ascii="宋体" w:hAnsi="宋体" w:eastAsia="宋体" w:cs="宋体"/>
          <w:color w:val="auto"/>
          <w:sz w:val="21"/>
          <w:szCs w:val="21"/>
          <w:shd w:val="clear" w:color="auto" w:fill="FFFFFF"/>
        </w:rPr>
        <w:t>年    月    日</w:t>
      </w:r>
    </w:p>
    <w:p w14:paraId="1D8BF4E2">
      <w:pPr>
        <w:spacing w:line="400" w:lineRule="exact"/>
        <w:jc w:val="both"/>
        <w:rPr>
          <w:rFonts w:hint="default"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三、安全告知书</w:t>
      </w:r>
    </w:p>
    <w:p w14:paraId="48E534FF">
      <w:pPr>
        <w:spacing w:after="100" w:afterAutospacing="1" w:line="440" w:lineRule="exact"/>
        <w:jc w:val="center"/>
        <w:rPr>
          <w:rFonts w:ascii="宋体" w:hAnsi="宋体" w:cs="宋体"/>
          <w:bCs/>
          <w:sz w:val="28"/>
          <w:szCs w:val="28"/>
          <w:u w:val="single"/>
        </w:rPr>
      </w:pPr>
      <w:r>
        <w:rPr>
          <w:rFonts w:hint="eastAsia" w:ascii="仿宋_GB2312" w:hAnsi="仿宋_GB2312" w:eastAsia="仿宋_GB2312" w:cs="仿宋_GB2312"/>
          <w:b/>
          <w:bCs w:val="0"/>
          <w:sz w:val="32"/>
          <w:szCs w:val="32"/>
        </w:rPr>
        <w:t xml:space="preserve">安全告知书 </w:t>
      </w:r>
      <w:r>
        <w:rPr>
          <w:rFonts w:hint="eastAsia" w:ascii="仿宋_GB2312" w:hAnsi="仿宋_GB2312" w:eastAsia="仿宋_GB2312" w:cs="仿宋_GB2312"/>
          <w:bCs/>
          <w:sz w:val="32"/>
          <w:szCs w:val="32"/>
        </w:rPr>
        <w:t xml:space="preserve">       </w:t>
      </w:r>
      <w:r>
        <w:rPr>
          <w:rFonts w:hint="eastAsia" w:ascii="宋体" w:hAnsi="宋体" w:cs="宋体"/>
          <w:bCs/>
          <w:sz w:val="28"/>
          <w:szCs w:val="28"/>
        </w:rPr>
        <w:t xml:space="preserve">    </w:t>
      </w:r>
    </w:p>
    <w:p w14:paraId="1BA83E9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lang w:eastAsia="zh-CN"/>
        </w:rPr>
      </w:pPr>
      <w:r>
        <w:rPr>
          <w:rFonts w:hint="eastAsia"/>
          <w:szCs w:val="21"/>
          <w:u w:val="single"/>
          <w:lang w:val="en-US" w:eastAsia="zh-CN"/>
        </w:rPr>
        <w:t xml:space="preserve">                      </w:t>
      </w:r>
      <w:r>
        <w:rPr>
          <w:rFonts w:hint="eastAsia"/>
          <w:szCs w:val="21"/>
          <w:u w:val="single"/>
        </w:rPr>
        <w:t xml:space="preserve"> </w:t>
      </w:r>
      <w:r>
        <w:rPr>
          <w:rFonts w:hint="eastAsia"/>
          <w:szCs w:val="21"/>
          <w:u w:val="single"/>
          <w:lang w:eastAsia="zh-CN"/>
        </w:rPr>
        <w:t>：</w:t>
      </w:r>
    </w:p>
    <w:p w14:paraId="16A1EB9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szCs w:val="21"/>
        </w:rPr>
        <w:t xml:space="preserve">    </w:t>
      </w:r>
      <w:r>
        <w:rPr>
          <w:rFonts w:hint="eastAsia" w:ascii="宋体" w:hAnsi="宋体" w:cs="宋体"/>
          <w:szCs w:val="21"/>
        </w:rPr>
        <w:t xml:space="preserve"> 为深入贯彻落实《安全生产法》《江苏省安全生产条例》等法律法规，做好</w:t>
      </w:r>
      <w:r>
        <w:rPr>
          <w:rFonts w:hint="eastAsia" w:ascii="宋体" w:hAnsi="宋体" w:cs="宋体"/>
          <w:szCs w:val="21"/>
          <w:lang w:val="en-US" w:eastAsia="zh-CN"/>
        </w:rPr>
        <w:t>双方约定的经营活动安全管理工作</w:t>
      </w:r>
      <w:r>
        <w:rPr>
          <w:rFonts w:hint="eastAsia" w:ascii="宋体" w:hAnsi="宋体" w:cs="宋体"/>
          <w:szCs w:val="21"/>
        </w:rPr>
        <w:t>，现将</w:t>
      </w:r>
      <w:r>
        <w:rPr>
          <w:rFonts w:hint="eastAsia" w:ascii="宋体" w:hAnsi="宋体" w:cs="宋体"/>
          <w:szCs w:val="21"/>
          <w:lang w:val="en-US" w:eastAsia="zh-CN"/>
        </w:rPr>
        <w:t>有关</w:t>
      </w:r>
      <w:r>
        <w:rPr>
          <w:rFonts w:hint="eastAsia" w:ascii="宋体" w:hAnsi="宋体" w:cs="宋体"/>
          <w:szCs w:val="21"/>
        </w:rPr>
        <w:t>安全事项告知如下：</w:t>
      </w:r>
    </w:p>
    <w:p w14:paraId="5BEFF77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pPr>
      <w:r>
        <w:rPr>
          <w:rFonts w:hint="eastAsia"/>
          <w:lang w:val="en-US" w:eastAsia="zh-CN"/>
        </w:rPr>
        <w:t>你单位</w:t>
      </w:r>
      <w:r>
        <w:t>是</w:t>
      </w:r>
      <w:r>
        <w:rPr>
          <w:rFonts w:hint="eastAsia"/>
          <w:lang w:val="en-US" w:eastAsia="zh-CN"/>
        </w:rPr>
        <w:t>本业务活动的</w:t>
      </w:r>
      <w:r>
        <w:t>安全生产责任主体，主要负责人必须履行安全生产法定职责，对本单位的安全生产工作全面负责。应当具备新《安全生产法》和有关法律、行政法规和国家标准或者行业标准规定的安全生产条件</w:t>
      </w:r>
      <w:r>
        <w:rPr>
          <w:rFonts w:hint="eastAsia"/>
          <w:lang w:eastAsia="zh-CN"/>
        </w:rPr>
        <w:t>；</w:t>
      </w:r>
      <w:r>
        <w:t>不具备安全生产条件的，不得从事生产经营活动。</w:t>
      </w:r>
    </w:p>
    <w:p w14:paraId="698346A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w:t>
      </w:r>
      <w:r>
        <w:rPr>
          <w:rFonts w:hint="eastAsia"/>
          <w:highlight w:val="none"/>
          <w:u w:val="single"/>
          <w:lang w:val="en-US" w:eastAsia="zh-CN"/>
        </w:rPr>
        <w:t xml:space="preserve">  插秧机碰伤；       </w:t>
      </w:r>
    </w:p>
    <w:p w14:paraId="4D3A91D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w:t>
      </w:r>
      <w:r>
        <w:rPr>
          <w:rFonts w:hint="eastAsia"/>
          <w:highlight w:val="none"/>
          <w:u w:val="single"/>
          <w:lang w:val="en-US" w:eastAsia="zh-CN"/>
        </w:rPr>
        <w:t xml:space="preserve">道路交通；         </w:t>
      </w:r>
    </w:p>
    <w:p w14:paraId="5D785F9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6F26BC6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rPr>
        <w:t>按照国家有关规定，需根据</w:t>
      </w:r>
      <w:r>
        <w:rPr>
          <w:rFonts w:hint="eastAsia" w:ascii="Times New Roman" w:hAnsi="Times New Roman" w:eastAsia="宋体" w:cs="Times New Roman"/>
          <w:lang w:val="en-US" w:eastAsia="zh-CN"/>
        </w:rPr>
        <w:t>经营活动</w:t>
      </w:r>
      <w:r>
        <w:rPr>
          <w:rFonts w:hint="eastAsia" w:ascii="Times New Roman" w:hAnsi="Times New Roman" w:eastAsia="宋体" w:cs="Times New Roman"/>
        </w:rPr>
        <w:t>安全危害因素配备符合标准的安全防护措施，并发放个人安全防护用品，要求在工作中按照要求正确佩戴。</w:t>
      </w:r>
    </w:p>
    <w:p w14:paraId="29102A2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7F46BDF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44C090E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65F0816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431FBD1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rPr>
      </w:pPr>
      <w:r>
        <w:rPr>
          <w:rFonts w:hint="eastAsia"/>
          <w:highlight w:val="none"/>
        </w:rPr>
        <w:t>进行临时用电、吊装、高处作业等特殊作业，应强化票证管理，落实安全</w:t>
      </w:r>
      <w:r>
        <w:rPr>
          <w:rFonts w:hint="eastAsia"/>
        </w:rPr>
        <w:t>防护措施，监护人现场监护。</w:t>
      </w:r>
    </w:p>
    <w:p w14:paraId="3D7DEF8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现场所有从事特种作业的所有人员要持证上岗，证件在有效期内且人证合一。</w:t>
      </w:r>
    </w:p>
    <w:p w14:paraId="03FF02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你方人员要加强实名制管理，未经同意不得私自进入我方管理区域或生产区域。</w:t>
      </w:r>
    </w:p>
    <w:p w14:paraId="59250C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13.遵守甲方安全管理规定和劳动纪律，</w:t>
      </w:r>
      <w:r>
        <w:rPr>
          <w:rFonts w:hint="eastAsia" w:ascii="Times New Roman" w:hAnsi="Times New Roman" w:eastAsia="宋体" w:cs="Times New Roman"/>
          <w:kern w:val="2"/>
          <w:sz w:val="21"/>
          <w:szCs w:val="24"/>
          <w:lang w:val="en-US" w:eastAsia="zh-CN" w:bidi="ar-SA"/>
        </w:rPr>
        <w:t>你方人员进入厂区（租赁场所）的人员、车辆等，服从</w:t>
      </w:r>
      <w:r>
        <w:rPr>
          <w:rFonts w:hint="eastAsia" w:ascii="Times New Roman" w:hAnsi="Times New Roman" w:eastAsia="宋体" w:cs="Times New Roman"/>
          <w:lang w:val="en-US" w:eastAsia="zh-CN"/>
        </w:rPr>
        <w:t>甲方安管人员、保卫人员等管理，</w:t>
      </w:r>
      <w:r>
        <w:rPr>
          <w:rFonts w:hint="eastAsia" w:ascii="Times New Roman" w:hAnsi="Times New Roman" w:eastAsia="宋体" w:cs="Times New Roman"/>
          <w:kern w:val="2"/>
          <w:sz w:val="21"/>
          <w:szCs w:val="24"/>
          <w:lang w:val="en-US" w:eastAsia="zh-CN" w:bidi="ar-SA"/>
        </w:rPr>
        <w:t>未经甲方批准不得作业，</w:t>
      </w:r>
      <w:r>
        <w:rPr>
          <w:rFonts w:hint="eastAsia" w:ascii="Times New Roman" w:hAnsi="Times New Roman" w:eastAsia="宋体" w:cs="Times New Roman"/>
          <w:lang w:val="en-US" w:eastAsia="zh-CN"/>
        </w:rPr>
        <w:t>不得利用我方设施从事或变相从事与合同约定无关的活动。</w:t>
      </w:r>
    </w:p>
    <w:p w14:paraId="5AA628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14.针对经营活动中风险状况和作业人员现状，严格</w:t>
      </w:r>
      <w:r>
        <w:rPr>
          <w:rFonts w:hint="eastAsia" w:ascii="Times New Roman" w:hAnsi="Times New Roman" w:eastAsia="宋体" w:cs="Times New Roman"/>
        </w:rPr>
        <w:t>执行安全技术交底制度</w:t>
      </w:r>
      <w:r>
        <w:rPr>
          <w:rFonts w:hint="eastAsia" w:ascii="Times New Roman" w:hAnsi="Times New Roman" w:eastAsia="宋体" w:cs="Times New Roman"/>
          <w:lang w:eastAsia="zh-CN"/>
        </w:rPr>
        <w:t>，</w:t>
      </w:r>
      <w:r>
        <w:rPr>
          <w:rFonts w:hint="eastAsia" w:ascii="Times New Roman" w:hAnsi="Times New Roman" w:eastAsia="宋体" w:cs="Times New Roman"/>
        </w:rPr>
        <w:t>全面细致地对全体作业人员进行交底，并实行跟踪管理，确保交底</w:t>
      </w:r>
      <w:r>
        <w:rPr>
          <w:rFonts w:hint="eastAsia" w:ascii="Times New Roman" w:hAnsi="Times New Roman" w:eastAsia="宋体" w:cs="Times New Roman"/>
          <w:lang w:val="en-US" w:eastAsia="zh-CN"/>
        </w:rPr>
        <w:t>内容</w:t>
      </w:r>
      <w:r>
        <w:rPr>
          <w:rFonts w:hint="eastAsia" w:ascii="Times New Roman" w:hAnsi="Times New Roman" w:eastAsia="宋体" w:cs="Times New Roman"/>
        </w:rPr>
        <w:t>的贯彻实施，并做好交底签字记录。</w:t>
      </w:r>
    </w:p>
    <w:p w14:paraId="17C546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rPr>
      </w:pPr>
      <w:r>
        <w:rPr>
          <w:rFonts w:hint="eastAsia" w:ascii="Times New Roman" w:hAnsi="Times New Roman" w:eastAsia="宋体" w:cs="Times New Roman"/>
          <w:lang w:val="en-US" w:eastAsia="zh-CN"/>
        </w:rPr>
        <w:t>15.</w:t>
      </w:r>
      <w:r>
        <w:rPr>
          <w:rFonts w:hint="eastAsia" w:ascii="Times New Roman" w:hAnsi="Times New Roman" w:eastAsia="宋体" w:cs="Times New Roman"/>
        </w:rPr>
        <w:t>注意其他应避免的安全隐患。</w:t>
      </w:r>
    </w:p>
    <w:p w14:paraId="0504B5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rPr>
      </w:pPr>
      <w:r>
        <w:rPr>
          <w:rFonts w:hint="eastAsia" w:ascii="Times New Roman" w:hAnsi="Times New Roman" w:eastAsia="宋体" w:cs="Times New Roman"/>
          <w:lang w:val="en-US" w:eastAsia="zh-CN"/>
        </w:rPr>
        <w:t>16.</w:t>
      </w:r>
      <w:r>
        <w:rPr>
          <w:rFonts w:hint="eastAsia" w:ascii="Times New Roman" w:hAnsi="Times New Roman" w:eastAsia="宋体" w:cs="Times New Roman"/>
        </w:rPr>
        <w:t>发生异常及时通知我方。</w:t>
      </w:r>
    </w:p>
    <w:p w14:paraId="5F029D89">
      <w:pPr>
        <w:pStyle w:val="7"/>
        <w:rPr>
          <w:rFonts w:hint="eastAsia"/>
        </w:rPr>
      </w:pPr>
    </w:p>
    <w:p w14:paraId="6CB8F15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ascii="宋体" w:hAnsi="宋体" w:cs="宋体"/>
          <w:szCs w:val="21"/>
        </w:rPr>
        <w:t xml:space="preserve">      告知方：                               </w:t>
      </w:r>
      <w:r>
        <w:rPr>
          <w:rFonts w:hint="eastAsia" w:ascii="宋体" w:hAnsi="宋体" w:cs="宋体"/>
          <w:szCs w:val="21"/>
          <w:lang w:val="en-US" w:eastAsia="zh-CN"/>
        </w:rPr>
        <w:t>被</w:t>
      </w:r>
      <w:r>
        <w:rPr>
          <w:rFonts w:hint="eastAsia" w:ascii="宋体" w:hAnsi="宋体" w:cs="宋体"/>
          <w:szCs w:val="21"/>
        </w:rPr>
        <w:t xml:space="preserve">告知方：                                            </w:t>
      </w:r>
    </w:p>
    <w:p w14:paraId="58ADCD2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p>
    <w:p w14:paraId="3037AD50">
      <w:r>
        <w:rPr>
          <w:rFonts w:hint="eastAsia" w:ascii="宋体" w:hAnsi="宋体" w:cs="宋体"/>
          <w:szCs w:val="21"/>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E5EAE">
    <w:pPr>
      <w:pStyle w:val="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9FD9C">
                          <w:pPr>
                            <w:pStyle w:val="4"/>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49FD9C">
                    <w:pPr>
                      <w:pStyle w:val="4"/>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A70A2">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C7094"/>
    <w:rsid w:val="250C40C1"/>
    <w:rsid w:val="2AFC7094"/>
    <w:rsid w:val="53AB1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semiHidden/>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5627</Words>
  <Characters>5876</Characters>
  <Lines>0</Lines>
  <Paragraphs>0</Paragraphs>
  <TotalTime>0</TotalTime>
  <ScaleCrop>false</ScaleCrop>
  <LinksUpToDate>false</LinksUpToDate>
  <CharactersWithSpaces>6253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2025-03-19T01:09:00Z</dcterms:created>
  <dc:creator>姜姝妍</dc:creator>
  <cp:lastModifiedBy>姜姝妍</cp:lastModifiedBy>
  <dcterms:modified xsi:type="dcterms:W3CDTF">2026-04-28T07:04:07Z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AAD497DA76C24954BD0A9EEC05E6834A_11</vt:lpwstr>
  </property>
  <property fmtid="{D5CDD505-2E9C-101B-9397-08002B2CF9AE}" pid="4" name="KSOTemplateDocerSaveRecord">
    <vt:lpwstr>eyJoZGlkIjoiMzNkMjljYzI0YWNiOGNhMjllOWY1OTEyMGQ4NGZmNzAiLCJ1c2VySWQiOiIxNTczODgwMzkwIn0=</vt:lpwstr>
  </property>
</Properties>
</file>