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Times New Roman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Times New Roman" w:cs="Times New Roman"/>
          <w:b/>
          <w:bCs/>
          <w:sz w:val="28"/>
          <w:szCs w:val="28"/>
          <w:lang w:eastAsia="zh-CN"/>
        </w:rPr>
        <w:t>一、作业协议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eastAsia" w:ascii="宋体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hint="eastAsia" w:ascii="宋体" w:hAnsi="Times New Roman" w:eastAsia="宋体" w:cs="Times New Roman"/>
          <w:b/>
          <w:bCs/>
          <w:sz w:val="36"/>
          <w:szCs w:val="36"/>
          <w:lang w:eastAsia="zh-CN"/>
        </w:rPr>
        <w:t>水稻收割作业协议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甲方：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val="zh-CN"/>
        </w:rPr>
        <w:t>连云港市工投集团青口投资有限公司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乙方：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为快速抢收甲方农田内种植的水稻，由乙方提供收割作业服务，经双方协商，对202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年水稻收割达成以下协议：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签订本协议前，乙方已对甲方生产区域，道路交通等做详细了解，对作业期间可能出现陷车、倒伏等不利因素均已考虑，乙方自愿承担以上潜在风险，自负盈亏。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cs="宋体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一、</w:t>
      </w:r>
      <w:r>
        <w:rPr>
          <w:rFonts w:hint="eastAsia" w:cs="宋体" w:asciiTheme="minorEastAsia" w:hAnsiTheme="minorEastAsia" w:eastAsiaTheme="minorEastAsia"/>
          <w:b/>
          <w:bCs/>
          <w:sz w:val="24"/>
          <w:highlight w:val="none"/>
        </w:rPr>
        <w:t>作业地点、时间、作业内容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1、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作业地点：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青口投资公司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大新农场自营农田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8196亩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2、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作业时间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：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>20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>23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日至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202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>3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3、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作业内容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：</w:t>
      </w:r>
      <w:r>
        <w:rPr>
          <w:rFonts w:hint="eastAsia" w:asciiTheme="minorEastAsia" w:hAnsiTheme="minorEastAsia" w:eastAsiaTheme="minorEastAsia"/>
          <w:i w:val="0"/>
          <w:iCs w:val="0"/>
          <w:sz w:val="24"/>
          <w:highlight w:val="none"/>
        </w:rPr>
        <w:t>在约定时间内</w:t>
      </w:r>
      <w:r>
        <w:rPr>
          <w:rFonts w:hint="eastAsia" w:asciiTheme="minorEastAsia" w:hAnsiTheme="minorEastAsia" w:eastAsiaTheme="minorEastAsia"/>
          <w:i w:val="0"/>
          <w:iCs w:val="0"/>
          <w:sz w:val="24"/>
          <w:highlight w:val="none"/>
          <w:lang w:val="en-US" w:eastAsia="zh-CN"/>
        </w:rPr>
        <w:t>，依照大新农场安排，完成自营种</w:t>
      </w:r>
      <w:r>
        <w:rPr>
          <w:rFonts w:hint="eastAsia" w:asciiTheme="minorEastAsia" w:hAnsiTheme="minorEastAsia" w:eastAsiaTheme="minorEastAsia"/>
          <w:b w:val="0"/>
          <w:bCs w:val="0"/>
          <w:i w:val="0"/>
          <w:iCs w:val="0"/>
          <w:sz w:val="24"/>
          <w:highlight w:val="none"/>
          <w:lang w:val="en-US" w:eastAsia="zh-CN"/>
        </w:rPr>
        <w:t>植</w:t>
      </w:r>
      <w:r>
        <w:rPr>
          <w:rFonts w:hint="eastAsia" w:asciiTheme="minorEastAsia" w:hAnsiTheme="minorEastAsia" w:eastAsiaTheme="minorEastAsia"/>
          <w:b w:val="0"/>
          <w:bCs w:val="0"/>
          <w:i w:val="0"/>
          <w:iCs w:val="0"/>
          <w:sz w:val="24"/>
          <w:highlight w:val="none"/>
          <w:u w:val="none"/>
          <w:lang w:val="en-US" w:eastAsia="zh-CN"/>
        </w:rPr>
        <w:t>约8196亩</w:t>
      </w:r>
      <w:r>
        <w:rPr>
          <w:rFonts w:hint="eastAsia" w:asciiTheme="minorEastAsia" w:hAnsiTheme="minorEastAsia" w:eastAsiaTheme="minorEastAsia"/>
          <w:b w:val="0"/>
          <w:bCs w:val="0"/>
          <w:i w:val="0"/>
          <w:iCs w:val="0"/>
          <w:sz w:val="24"/>
          <w:highlight w:val="none"/>
          <w:lang w:val="en-US" w:eastAsia="zh-CN"/>
        </w:rPr>
        <w:t>水稻收</w:t>
      </w:r>
      <w:r>
        <w:rPr>
          <w:rFonts w:hint="eastAsia" w:asciiTheme="minorEastAsia" w:hAnsiTheme="minorEastAsia" w:eastAsiaTheme="minorEastAsia"/>
          <w:i w:val="0"/>
          <w:iCs w:val="0"/>
          <w:sz w:val="24"/>
          <w:highlight w:val="none"/>
          <w:lang w:val="en-US" w:eastAsia="zh-CN"/>
        </w:rPr>
        <w:t>割，并运送到农场范围内指定地点。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4、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作业要求及标准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收割方式为机械收割（含税费、转运费），不漏割，留茬小于10cm，秸秆粉碎还田，收割抛洒率在国家规定许可范围。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二、作业价格及结算方式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sz w:val="24"/>
          <w:highlight w:val="none"/>
          <w:lang w:val="zh-CN"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zh-CN" w:eastAsia="zh-CN"/>
        </w:rPr>
        <w:t>1、作业单价及面积：</w:t>
      </w:r>
    </w:p>
    <w:tbl>
      <w:tblPr>
        <w:tblStyle w:val="9"/>
        <w:tblW w:w="0" w:type="auto"/>
        <w:tblInd w:w="1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340"/>
        <w:gridCol w:w="3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事项</w:t>
            </w: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作业单价</w:t>
            </w:r>
          </w:p>
        </w:tc>
        <w:tc>
          <w:tcPr>
            <w:tcW w:w="37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作业面积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收割</w:t>
            </w: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元/亩</w:t>
            </w:r>
          </w:p>
        </w:tc>
        <w:tc>
          <w:tcPr>
            <w:tcW w:w="37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转运</w:t>
            </w: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15元/亩</w:t>
            </w:r>
          </w:p>
        </w:tc>
        <w:tc>
          <w:tcPr>
            <w:tcW w:w="37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收割+转运</w:t>
            </w: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  <w:t>元/亩</w:t>
            </w:r>
          </w:p>
        </w:tc>
        <w:tc>
          <w:tcPr>
            <w:tcW w:w="37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i w:val="0"/>
                <w:iCs w:val="0"/>
                <w:sz w:val="24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2、结算方式：乙方开具有效发票，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凭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甲方青口投资公司大新农场水稻收割作业质量验收单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到青口投资公司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结算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，各项税金均由乙方承担。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乙方须服从作业安排，按时完成作业任务，无违约，作业结束后，甲方将无息退还乙方合同履约保证金人民币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50000.00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元整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三、作业要求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1、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乙方应服从甲方统一调配，按协议要求，准时到达甲方指定地点开展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水稻收割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作业，并在协议时间内完成作业</w:t>
      </w:r>
      <w:r>
        <w:rPr>
          <w:rFonts w:hint="eastAsia" w:cs="宋体" w:asciiTheme="minorEastAsia" w:hAnsiTheme="minorEastAsia" w:eastAsiaTheme="minorEastAsia"/>
          <w:sz w:val="24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视稻谷销售情况，乙方应保证出动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不低于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00台次（等于每台车出动累计次数的累加）的收割机，服从大新农场安排的任务调配；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四、甲方的权利和义务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1、甲方有权根据销售进度，安排每日乙方进行机械收割作业量、进度，乙方必须服从；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2、甲方指定下属大新农场具体负责行使甲方权利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3、收割结束，双方对作业质量、作业面积无异议，大新农场条田管理工签字确认后，乙方开具有效发票，甲方30个工作日内办理费用结算。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五、乙方的权利和义务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1、收割期间服从甲方及大新农场调配收割机械，保证在田作业收割机出动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不低于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300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台次，在收割作业约定期限内完成收割作业。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2、乙方要按照甲方的要求将收割的水稻卸到指定的地点，如有漏割必须返工收割干净。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yellow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3、进入正式大面积收割时，乙方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配备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足够收割车辆进行抢收，包括但不限于机车不足原因影响收割进度。如因乙方车辆不足等导致收割进度减慢，甲方有权扣除履约保证金，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增加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机械进场作业，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且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相关费用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均有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乙方承担。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4、乙方必须按照甲方要求的质量和日程完成全部收割工作。留茬小于10cm，留茬大于10cm的须返工重新收割；秸杆须粉碎还田,收割期间稻谷抛撒率在国家规定许可范围内。如乙方不按甲方质量要求进行作业，甲方有权中止乙方作业并自行组织机械进场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5、乙方自行承担安全生产管理一切责任，机械、车辆须按安全操作规程操作，并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另行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签订安全协议。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六、其它约定事项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1、在202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年度水稻收割期间，乙方委托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val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同志负责在大新农场的机械调配、作业确认等相关事宜，委托期至收割结束。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2、收割面积经条田管理工签字确认，是结算费用的依据之一，如条田工有异议，以GPS实地测量收割亩数确定；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3、作业人员必须持证驾驶进场作业，不得穿越高速连接线，不得违规、酒后、疲劳操作驾驶农业机械，不使用农业机械载人行驶；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4、如遇天气等不可抗力因素造成收割延期，乙方须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根据甲方临时通知延期收割日期，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充分保证机械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作业台次，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按时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进场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作业，确保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达到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甲方的收割作业进度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要求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。如乙方机械未按时到场或未确保机械数量，违约责任参考上述第五项第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3条款。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zh-CN"/>
        </w:rPr>
        <w:t>七、违约责任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1、乙方机械未在甲方电话通知指定时间内到达指定的作业地点，甲方有权指定大新农场另行组织机械，所产生的费用差额从乙方收割作业费用中支出。造成甲方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损失的，乙方须赔偿甲方的所有损失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2、乙方收割机械中途离场，甲方有权扣除全部履约保证金。造成损失的，履约保证金不足弥补损失，甲方有权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要求乙方赔偿甲方的全部损失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3、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乙方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要按照甲方的要求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保质保量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完成作业任务，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若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未在规定时间内完成收割任务，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甲方有权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增加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机械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进场作业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，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因乙方延迟作业造成的一切损失，包含甲方增加机械费用，由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乙方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全额承担。同时，乙方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每逾期一天，向甲方支付合同价款2%的违约金，逾期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五日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，甲方有权解除合同，并有权另行组织机械进场作业，因乙方延迟作业造成的一切损失由乙方全额承担。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4、</w:t>
      </w:r>
      <w:r>
        <w:rPr>
          <w:rFonts w:hint="eastAsia" w:cs="宋体" w:asciiTheme="minorEastAsia" w:hAnsiTheme="minorEastAsia" w:eastAsiaTheme="minorEastAsia"/>
          <w:sz w:val="24"/>
          <w:highlight w:val="none"/>
          <w:lang w:val="en-US" w:eastAsia="zh-CN"/>
        </w:rPr>
        <w:t>本项目不允许分包或违法转包，如有违反，乙方需承担合同总金额的30%违约金。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八、作业质量及面积争议处理方法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1、由农场领导、分场长随机抽3名条田工组成一个质量争议处理小组，采用投票表决认定，协调解决农机作业质量争议；对作业面积发生争议的，采用双方认可的三个测量仪，同时测二次，取平均数确定面积；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2、双方当事人对作业质量及面积争议协商或调解不成的，甲乙双方同意按以下第（2）种方式解决纠纷：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（1）向连云港市仲裁委申请仲裁；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（2）向甲方公司所在地人民法院提起诉讼。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乙方承诺只要发生诉讼，承担包括但不限于诉讼费、律师费、保全费、执行费等一切费用。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九、其他事项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1、本协议甲方享有任意解除权，解除权以单方通知到达乙方之日起自动生效，解除方式以口头、微信、邮件、公告等任意方式等。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2、本协议一式叁份，甲方执贰份，乙方执壹份，自签订之日起生效，每份均具有同等法律效力。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3、协议签署地：青口投资公司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</w:p>
    <w:p>
      <w:pPr>
        <w:pStyle w:val="2"/>
        <w:rPr>
          <w:rFonts w:hint="eastAsia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 xml:space="preserve">甲  方（盖章）：     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 xml:space="preserve">     乙  方（盖章）：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签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 xml:space="preserve">：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签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 w:eastAsia="zh-CN"/>
        </w:rPr>
        <w:t>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 xml:space="preserve">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0" w:firstLineChars="25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0" w:name="_GoBack"/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zh-CN"/>
        </w:rPr>
        <w:t>日</w:t>
      </w:r>
    </w:p>
    <w:bookmarkEnd w:id="0"/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宋体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安全协议</w:t>
      </w:r>
    </w:p>
    <w:p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</w:rPr>
        <w:t>农机进场安全作业协议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甲方：</w:t>
      </w:r>
      <w:r>
        <w:rPr>
          <w:rFonts w:hint="eastAsia" w:ascii="宋体" w:hAnsi="宋体"/>
          <w:sz w:val="24"/>
          <w:u w:val="single"/>
        </w:rPr>
        <w:t>连云港市工投集团青口投资有限公司</w:t>
      </w:r>
    </w:p>
    <w:p>
      <w:pPr>
        <w:spacing w:line="360" w:lineRule="auto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乙方：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/>
          <w:sz w:val="24"/>
          <w:u w:val="single"/>
        </w:rPr>
        <w:t xml:space="preserve">  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为明确甲乙双方的安全管理责任，保证</w:t>
      </w:r>
      <w:r>
        <w:rPr>
          <w:rFonts w:hint="eastAsia" w:ascii="宋体" w:hAnsi="宋体"/>
          <w:sz w:val="24"/>
          <w:lang w:val="en-US" w:eastAsia="zh-CN"/>
        </w:rPr>
        <w:t>合同履行</w:t>
      </w:r>
      <w:r>
        <w:rPr>
          <w:rFonts w:hint="eastAsia" w:ascii="宋体" w:hAnsi="宋体"/>
          <w:sz w:val="24"/>
        </w:rPr>
        <w:t>期间的安全生产，双方根据《中华人民共和国安全生产法》《江苏省安全生产条例》《中华人民共和国民法典》</w:t>
      </w:r>
      <w:r>
        <w:rPr>
          <w:rFonts w:hint="eastAsia" w:ascii="宋体" w:hAnsi="宋体"/>
          <w:sz w:val="24"/>
          <w:lang w:eastAsia="zh-CN"/>
        </w:rPr>
        <w:t>《</w:t>
      </w:r>
      <w:r>
        <w:rPr>
          <w:rFonts w:hint="eastAsia" w:ascii="宋体" w:hAnsi="宋体"/>
          <w:sz w:val="24"/>
          <w:lang w:val="en-US" w:eastAsia="zh-CN"/>
        </w:rPr>
        <w:t>中华人民共和国劳动法</w:t>
      </w:r>
      <w:r>
        <w:rPr>
          <w:rFonts w:hint="eastAsia" w:ascii="宋体" w:hAnsi="宋体"/>
          <w:sz w:val="24"/>
          <w:lang w:eastAsia="zh-CN"/>
        </w:rPr>
        <w:t>》</w:t>
      </w:r>
      <w:r>
        <w:rPr>
          <w:rFonts w:hint="eastAsia" w:ascii="宋体" w:hAnsi="宋体"/>
          <w:sz w:val="24"/>
        </w:rPr>
        <w:t>《中华人民共和国消防法》《建设工程安全生产管理条例》等有关法律法规，国家现行标准规范，以及江苏省、连云港市政府有关</w:t>
      </w:r>
      <w:r>
        <w:rPr>
          <w:rFonts w:hint="eastAsia" w:ascii="宋体" w:hAnsi="宋体"/>
          <w:sz w:val="24"/>
          <w:lang w:val="en-US" w:eastAsia="zh-CN"/>
        </w:rPr>
        <w:t>安全生产</w:t>
      </w:r>
      <w:r>
        <w:rPr>
          <w:rFonts w:hint="eastAsia" w:ascii="宋体" w:hAnsi="宋体"/>
          <w:sz w:val="24"/>
        </w:rPr>
        <w:t>的规定规章等，经平等协商，签订本协议，</w:t>
      </w:r>
      <w:r>
        <w:rPr>
          <w:rFonts w:hint="eastAsia" w:ascii="宋体" w:hAnsi="宋体"/>
          <w:sz w:val="24"/>
          <w:lang w:val="en-US" w:eastAsia="zh-CN"/>
        </w:rPr>
        <w:t>承诺</w:t>
      </w:r>
      <w:r>
        <w:rPr>
          <w:rFonts w:hint="eastAsia" w:ascii="宋体" w:hAnsi="宋体"/>
          <w:sz w:val="24"/>
        </w:rPr>
        <w:t>共同遵守本协议所列条款</w:t>
      </w:r>
      <w:r>
        <w:rPr>
          <w:rFonts w:hint="eastAsia" w:ascii="宋体" w:hAnsi="宋体"/>
          <w:sz w:val="24"/>
          <w:lang w:eastAsia="zh-CN"/>
        </w:rPr>
        <w:t>。</w:t>
      </w:r>
      <w:r>
        <w:rPr>
          <w:rFonts w:hint="eastAsia" w:ascii="宋体" w:hAnsi="宋体"/>
          <w:sz w:val="24"/>
        </w:rPr>
        <w:t>本协议为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eastAsia="zh-CN"/>
        </w:rPr>
        <w:t>《水稻收割作业协议》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合同的附件，与合同具有同样的法律效力。</w:t>
      </w:r>
    </w:p>
    <w:p>
      <w:pPr>
        <w:tabs>
          <w:tab w:val="left" w:pos="1200"/>
        </w:tabs>
        <w:spacing w:line="360" w:lineRule="auto"/>
        <w:ind w:firstLine="422" w:firstLineChars="200"/>
        <w:rPr>
          <w:rFonts w:hint="eastAsia"/>
        </w:rPr>
      </w:pPr>
      <w:r>
        <w:rPr>
          <w:rFonts w:hint="eastAsia" w:ascii="宋体" w:hAnsi="宋体"/>
          <w:b/>
          <w:color w:val="auto"/>
          <w:szCs w:val="21"/>
        </w:rPr>
        <w:t>甲乙双方必须认真贯彻执行国家制定的安全生产政策、</w:t>
      </w:r>
      <w:r>
        <w:rPr>
          <w:rFonts w:hint="eastAsia" w:ascii="宋体" w:hAnsi="宋体"/>
          <w:b/>
          <w:color w:val="auto"/>
          <w:szCs w:val="21"/>
          <w:lang w:eastAsia="zh-CN"/>
        </w:rPr>
        <w:t>法律法规</w:t>
      </w:r>
      <w:r>
        <w:rPr>
          <w:rFonts w:hint="eastAsia" w:ascii="宋体" w:hAnsi="宋体"/>
          <w:bCs/>
          <w:color w:val="auto"/>
          <w:szCs w:val="21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第一条 基本情况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1、概况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名称：青口投资公司大新农场</w:t>
      </w:r>
      <w:r>
        <w:rPr>
          <w:rFonts w:hint="eastAsia" w:ascii="宋体" w:hAnsi="宋体"/>
          <w:sz w:val="24"/>
          <w:lang w:eastAsia="zh-CN"/>
        </w:rPr>
        <w:t>水稻收割作业</w:t>
      </w:r>
      <w:r>
        <w:rPr>
          <w:rFonts w:hint="eastAsia" w:ascii="宋体" w:hAnsi="宋体"/>
          <w:sz w:val="24"/>
        </w:rPr>
        <w:t>外包服务</w:t>
      </w:r>
      <w:r>
        <w:rPr>
          <w:rFonts w:hint="eastAsia" w:ascii="宋体" w:hAnsi="宋体"/>
          <w:sz w:val="24"/>
          <w:lang w:eastAsia="zh-CN"/>
        </w:rPr>
        <w:t>安全作业协议。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内容(范围)：大新农场自营农田</w:t>
      </w:r>
      <w:r>
        <w:rPr>
          <w:rFonts w:hint="eastAsia" w:ascii="宋体" w:hAnsi="宋体"/>
          <w:sz w:val="24"/>
          <w:lang w:eastAsia="zh-CN"/>
        </w:rPr>
        <w:t>水稻收割作业</w:t>
      </w:r>
      <w:r>
        <w:rPr>
          <w:rFonts w:hint="eastAsia" w:ascii="宋体" w:hAnsi="宋体"/>
          <w:sz w:val="24"/>
        </w:rPr>
        <w:t>约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>8196亩。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2、期限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作业期限：2023年</w:t>
      </w:r>
      <w:r>
        <w:rPr>
          <w:rFonts w:hint="eastAsia" w:asciiTheme="minorEastAsia" w:hAnsiTheme="minorEastAsia" w:eastAsiaTheme="minorEastAsia"/>
          <w:b w:val="0"/>
          <w:bCs w:val="0"/>
          <w:i w:val="0"/>
          <w:iCs w:val="0"/>
          <w:sz w:val="24"/>
          <w:highlight w:val="none"/>
          <w:u w:val="none"/>
          <w:lang w:val="en-US" w:eastAsia="zh-CN"/>
        </w:rPr>
        <w:t>10月下旬开始11月中旬止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>第</w:t>
      </w:r>
      <w:r>
        <w:rPr>
          <w:rFonts w:hint="eastAsia" w:ascii="宋体" w:hAnsi="宋体"/>
          <w:sz w:val="24"/>
          <w:lang w:eastAsia="zh-CN"/>
        </w:rPr>
        <w:t>二</w:t>
      </w:r>
      <w:r>
        <w:rPr>
          <w:rFonts w:hint="eastAsia" w:ascii="宋体" w:hAnsi="宋体"/>
          <w:sz w:val="24"/>
        </w:rPr>
        <w:t>条 安全管理目标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乙方在承担施工期间，必须做好安全管理工作，并达到以下目标：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>、杜绝轻伤及以上级别事故；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、现场安全隐患整改率必须在规定时限内达到100%；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、杜绝火灾事故；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、杜绝交通事故；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、杜绝机械设备事故事件；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、杜绝运输车辆(拖拉机)安全事故；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、杜绝职业病和急性中毒事故事件；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</w:rPr>
        <w:t>、特种作业必须持证上岗；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、坚持谁用工谁负责原则，乙方必须对所雇用工人进行岗前安全生产培训、生产中进行安全管理，下班后道路交通安全告知等相关工作，如出现安全生产、道路交通安全问题，由乙方负责。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出现以上事故，责任乙方自负。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第</w:t>
      </w:r>
      <w:r>
        <w:rPr>
          <w:rFonts w:hint="eastAsia" w:ascii="宋体" w:hAnsi="宋体"/>
          <w:sz w:val="24"/>
          <w:lang w:eastAsia="zh-CN"/>
        </w:rPr>
        <w:t>三</w:t>
      </w:r>
      <w:r>
        <w:rPr>
          <w:rFonts w:hint="eastAsia" w:ascii="宋体" w:hAnsi="宋体"/>
          <w:sz w:val="24"/>
        </w:rPr>
        <w:t>条 乙方的安全责任、权利和义务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乙方要严格服从甲方关于安全生产的指挥、严格执行甲方制定的各项有关安全生产的规章制度，接受甲方的指导、监督、检查、教育和相关的安全、文明作业活动部署。乙方的作业方案及安全防护措施应交由甲方审查、审核或批准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2、乙方要做好安全生产宣传工作，必须在作业区内张贴、悬挂安全生产警示标语、横幅及流动警示牌：如因甲方帮助购置的，则乙方必须支付甲方相关费用。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第</w:t>
      </w:r>
      <w:r>
        <w:rPr>
          <w:rFonts w:hint="eastAsia" w:ascii="宋体" w:hAnsi="宋体"/>
          <w:sz w:val="24"/>
          <w:lang w:eastAsia="zh-CN"/>
        </w:rPr>
        <w:t>四</w:t>
      </w:r>
      <w:r>
        <w:rPr>
          <w:rFonts w:hint="eastAsia" w:ascii="宋体" w:hAnsi="宋体"/>
          <w:sz w:val="24"/>
        </w:rPr>
        <w:t>条 事故报告、处理与责任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1、乙方发生各类安全事故事件必须立即报甲方，最迟不得超过30分钟，由甲方按照国家相关规定上报。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2、发生事故后，乙方要积极组织抢救工作，保护好现场，如因抢救伤员必须移动设备或设施时，必须做好记录或拍照。同时，积极配合有关部门的调查和现场勘察。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第</w:t>
      </w:r>
      <w:r>
        <w:rPr>
          <w:rFonts w:hint="eastAsia" w:ascii="宋体" w:hAnsi="宋体"/>
          <w:sz w:val="24"/>
          <w:lang w:eastAsia="zh-CN"/>
        </w:rPr>
        <w:t>五</w:t>
      </w:r>
      <w:r>
        <w:rPr>
          <w:rFonts w:hint="eastAsia" w:ascii="宋体" w:hAnsi="宋体"/>
          <w:sz w:val="24"/>
        </w:rPr>
        <w:t>条 本协议在双方签字盖章后生效。在安全管理方面本协议与双方签订的其它协议不一致的，以本协议为准。</w:t>
      </w:r>
    </w:p>
    <w:p>
      <w:pPr>
        <w:spacing w:line="360" w:lineRule="auto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第</w:t>
      </w:r>
      <w:r>
        <w:rPr>
          <w:rFonts w:hint="eastAsia" w:ascii="宋体" w:hAnsi="宋体"/>
          <w:b/>
          <w:bCs/>
          <w:sz w:val="24"/>
          <w:lang w:eastAsia="zh-CN"/>
        </w:rPr>
        <w:t>六</w:t>
      </w:r>
      <w:r>
        <w:rPr>
          <w:rFonts w:hint="eastAsia" w:ascii="宋体" w:hAnsi="宋体"/>
          <w:b/>
          <w:bCs/>
          <w:sz w:val="24"/>
        </w:rPr>
        <w:t>条 本协议书一式贰份，双方各壹份，每份具有同等效力</w:t>
      </w:r>
      <w:r>
        <w:rPr>
          <w:rFonts w:hint="eastAsia" w:ascii="宋体" w:hAnsi="宋体"/>
          <w:sz w:val="24"/>
        </w:rPr>
        <w:t xml:space="preserve">。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协议签署地：青口投资公司大新农场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甲方（签章）：                      乙方（签章）：</w:t>
      </w:r>
    </w:p>
    <w:p>
      <w:pPr>
        <w:pStyle w:val="2"/>
        <w:ind w:firstLine="480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ind w:firstLine="4560" w:firstLineChars="1900"/>
        <w:rPr>
          <w:rFonts w:hint="eastAsia" w:ascii="宋体" w:hAnsi="宋体"/>
          <w:sz w:val="24"/>
        </w:rPr>
      </w:pPr>
    </w:p>
    <w:p>
      <w:pPr>
        <w:pStyle w:val="2"/>
        <w:numPr>
          <w:ilvl w:val="0"/>
          <w:numId w:val="0"/>
        </w:numPr>
        <w:ind w:leftChars="0" w:firstLine="4320" w:firstLineChars="1800"/>
        <w:rPr>
          <w:rFonts w:hint="eastAsia" w:ascii="宋体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sz w:val="24"/>
        </w:rPr>
        <w:t>签订日期：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8522FC"/>
    <w:multiLevelType w:val="singleLevel"/>
    <w:tmpl w:val="E08522F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009F1193"/>
    <w:rsid w:val="00005A3B"/>
    <w:rsid w:val="00026618"/>
    <w:rsid w:val="000279E0"/>
    <w:rsid w:val="000867FA"/>
    <w:rsid w:val="000953B8"/>
    <w:rsid w:val="000C4036"/>
    <w:rsid w:val="000E5AA5"/>
    <w:rsid w:val="00105DCF"/>
    <w:rsid w:val="00120D06"/>
    <w:rsid w:val="00131483"/>
    <w:rsid w:val="001376F2"/>
    <w:rsid w:val="00141E40"/>
    <w:rsid w:val="001B2FFB"/>
    <w:rsid w:val="001B6010"/>
    <w:rsid w:val="001D698D"/>
    <w:rsid w:val="001E773D"/>
    <w:rsid w:val="00226515"/>
    <w:rsid w:val="0023274F"/>
    <w:rsid w:val="00235F0C"/>
    <w:rsid w:val="00254E4C"/>
    <w:rsid w:val="00262198"/>
    <w:rsid w:val="002646DE"/>
    <w:rsid w:val="0028578E"/>
    <w:rsid w:val="002A449E"/>
    <w:rsid w:val="002B08CF"/>
    <w:rsid w:val="002C5EED"/>
    <w:rsid w:val="002E130C"/>
    <w:rsid w:val="002E3F06"/>
    <w:rsid w:val="002F278E"/>
    <w:rsid w:val="00310303"/>
    <w:rsid w:val="00316375"/>
    <w:rsid w:val="00321A47"/>
    <w:rsid w:val="00326A92"/>
    <w:rsid w:val="0033419D"/>
    <w:rsid w:val="00360234"/>
    <w:rsid w:val="00384BBF"/>
    <w:rsid w:val="00387D11"/>
    <w:rsid w:val="003D528F"/>
    <w:rsid w:val="003E3DD6"/>
    <w:rsid w:val="00431169"/>
    <w:rsid w:val="004663C9"/>
    <w:rsid w:val="00470A2F"/>
    <w:rsid w:val="00470C5F"/>
    <w:rsid w:val="0049452A"/>
    <w:rsid w:val="004B38BD"/>
    <w:rsid w:val="0051484D"/>
    <w:rsid w:val="00533877"/>
    <w:rsid w:val="005518C7"/>
    <w:rsid w:val="0056198B"/>
    <w:rsid w:val="005E3341"/>
    <w:rsid w:val="00613728"/>
    <w:rsid w:val="00621B9C"/>
    <w:rsid w:val="00634533"/>
    <w:rsid w:val="0063514F"/>
    <w:rsid w:val="006B04F7"/>
    <w:rsid w:val="006C24D6"/>
    <w:rsid w:val="006E5FEE"/>
    <w:rsid w:val="00757B44"/>
    <w:rsid w:val="00776260"/>
    <w:rsid w:val="007B1128"/>
    <w:rsid w:val="007C4C9A"/>
    <w:rsid w:val="007D730E"/>
    <w:rsid w:val="008A6CAB"/>
    <w:rsid w:val="008C34D1"/>
    <w:rsid w:val="009B1A1C"/>
    <w:rsid w:val="009B4C00"/>
    <w:rsid w:val="009F1193"/>
    <w:rsid w:val="00A264C6"/>
    <w:rsid w:val="00A57D77"/>
    <w:rsid w:val="00A7182F"/>
    <w:rsid w:val="00A77D02"/>
    <w:rsid w:val="00A800A3"/>
    <w:rsid w:val="00A90145"/>
    <w:rsid w:val="00AE3EB2"/>
    <w:rsid w:val="00B038DB"/>
    <w:rsid w:val="00B04EFA"/>
    <w:rsid w:val="00B05759"/>
    <w:rsid w:val="00B64C09"/>
    <w:rsid w:val="00B746C8"/>
    <w:rsid w:val="00B8561F"/>
    <w:rsid w:val="00BD2989"/>
    <w:rsid w:val="00C0292D"/>
    <w:rsid w:val="00C07071"/>
    <w:rsid w:val="00C21AD3"/>
    <w:rsid w:val="00C32679"/>
    <w:rsid w:val="00C60A36"/>
    <w:rsid w:val="00D24753"/>
    <w:rsid w:val="00D25B8F"/>
    <w:rsid w:val="00D437F6"/>
    <w:rsid w:val="00D516CF"/>
    <w:rsid w:val="00D82814"/>
    <w:rsid w:val="00D92B2C"/>
    <w:rsid w:val="00DA09D9"/>
    <w:rsid w:val="00DA3B8F"/>
    <w:rsid w:val="00DB4996"/>
    <w:rsid w:val="00DC1C99"/>
    <w:rsid w:val="00DC48E5"/>
    <w:rsid w:val="00DE4C48"/>
    <w:rsid w:val="00DF635D"/>
    <w:rsid w:val="00E011A5"/>
    <w:rsid w:val="00E13F8F"/>
    <w:rsid w:val="00E24FBD"/>
    <w:rsid w:val="00E64677"/>
    <w:rsid w:val="00E66E77"/>
    <w:rsid w:val="00E90556"/>
    <w:rsid w:val="00E973C1"/>
    <w:rsid w:val="00EA22C3"/>
    <w:rsid w:val="00EE04C3"/>
    <w:rsid w:val="00EF033A"/>
    <w:rsid w:val="00F954C5"/>
    <w:rsid w:val="00FD683D"/>
    <w:rsid w:val="00FF7355"/>
    <w:rsid w:val="05323600"/>
    <w:rsid w:val="05F462B9"/>
    <w:rsid w:val="07F31241"/>
    <w:rsid w:val="08B96160"/>
    <w:rsid w:val="0B38737D"/>
    <w:rsid w:val="0C737F64"/>
    <w:rsid w:val="0E4402E3"/>
    <w:rsid w:val="157E19BB"/>
    <w:rsid w:val="166643ED"/>
    <w:rsid w:val="17596045"/>
    <w:rsid w:val="18E93649"/>
    <w:rsid w:val="19BD07BB"/>
    <w:rsid w:val="1A174AC3"/>
    <w:rsid w:val="1E4C296D"/>
    <w:rsid w:val="1F5774A3"/>
    <w:rsid w:val="206C6329"/>
    <w:rsid w:val="21A41649"/>
    <w:rsid w:val="2556568F"/>
    <w:rsid w:val="264659DF"/>
    <w:rsid w:val="2B396B92"/>
    <w:rsid w:val="2CDA65E6"/>
    <w:rsid w:val="2D110DFF"/>
    <w:rsid w:val="2F1D703B"/>
    <w:rsid w:val="30BE66B9"/>
    <w:rsid w:val="32667069"/>
    <w:rsid w:val="3533611C"/>
    <w:rsid w:val="36B81398"/>
    <w:rsid w:val="37D02BCB"/>
    <w:rsid w:val="3A4F49E1"/>
    <w:rsid w:val="3AC46245"/>
    <w:rsid w:val="3DC8010A"/>
    <w:rsid w:val="40C80494"/>
    <w:rsid w:val="42C16BA3"/>
    <w:rsid w:val="435655EF"/>
    <w:rsid w:val="43805087"/>
    <w:rsid w:val="43D93E73"/>
    <w:rsid w:val="454C6926"/>
    <w:rsid w:val="47FF7E66"/>
    <w:rsid w:val="48472316"/>
    <w:rsid w:val="4B6D7CF8"/>
    <w:rsid w:val="4CE9048E"/>
    <w:rsid w:val="50CD268F"/>
    <w:rsid w:val="51B04A7A"/>
    <w:rsid w:val="52D929F5"/>
    <w:rsid w:val="537B405F"/>
    <w:rsid w:val="541B2B5D"/>
    <w:rsid w:val="551663CF"/>
    <w:rsid w:val="556D2968"/>
    <w:rsid w:val="571C60A4"/>
    <w:rsid w:val="58995FDC"/>
    <w:rsid w:val="5959518B"/>
    <w:rsid w:val="5DED23F2"/>
    <w:rsid w:val="5F3953E5"/>
    <w:rsid w:val="60E21DDE"/>
    <w:rsid w:val="611F141A"/>
    <w:rsid w:val="622A7BE5"/>
    <w:rsid w:val="653D12F9"/>
    <w:rsid w:val="682D70DD"/>
    <w:rsid w:val="6BC24B88"/>
    <w:rsid w:val="6C523E90"/>
    <w:rsid w:val="6D0901E5"/>
    <w:rsid w:val="6DE0572A"/>
    <w:rsid w:val="735F3367"/>
    <w:rsid w:val="73E93447"/>
    <w:rsid w:val="7658670C"/>
    <w:rsid w:val="781E1ED7"/>
    <w:rsid w:val="789A5E4F"/>
    <w:rsid w:val="7C710C9B"/>
    <w:rsid w:val="7CCC191D"/>
    <w:rsid w:val="7D5B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页眉 Char"/>
    <w:basedOn w:val="10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Char"/>
    <w:basedOn w:val="10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框文本 Char"/>
    <w:basedOn w:val="10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1971</Words>
  <Characters>2015</Characters>
  <Lines>10</Lines>
  <Paragraphs>3</Paragraphs>
  <TotalTime>1</TotalTime>
  <ScaleCrop>false</ScaleCrop>
  <LinksUpToDate>false</LinksUpToDate>
  <CharactersWithSpaces>2139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2021-10-21T14:07:00Z</dcterms:created>
  <dc:creator>Administrator</dc:creator>
  <cp:lastModifiedBy>番茄土豆泥 。</cp:lastModifiedBy>
  <cp:lastPrinted>2022-10-28T04:40:00Z</cp:lastPrinted>
  <dcterms:modified xsi:type="dcterms:W3CDTF">2023-09-21T07:18:55Z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CE9DDA5622454D7B81ED812C46B1E1F9</vt:lpwstr>
  </property>
</Properties>
</file>