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9"/>
          <w:rFonts w:ascii="仿宋_GB2312" w:eastAsia="仿宋_GB2312"/>
          <w:b/>
          <w:sz w:val="30"/>
          <w:szCs w:val="30"/>
        </w:rPr>
      </w:pP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仿宋_GB2312" w:eastAsia="仿宋_GB2312"/>
          <w:b/>
          <w:sz w:val="30"/>
          <w:szCs w:val="30"/>
          <w:lang w:val="en-US" w:eastAsia="zh-CN"/>
        </w:rPr>
        <w:t>1：</w:t>
      </w:r>
      <w:r>
        <w:rPr>
          <w:rStyle w:val="9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标的一：标的一：</w:t>
      </w:r>
      <w:bookmarkStart w:id="0" w:name="_GoBack"/>
      <w:bookmarkEnd w:id="0"/>
    </w:p>
    <w:tbl>
      <w:tblPr>
        <w:tblStyle w:val="7"/>
        <w:tblpPr w:leftFromText="180" w:rightFromText="180" w:vertAnchor="text" w:horzAnchor="page" w:tblpX="1225" w:tblpY="269"/>
        <w:tblOverlap w:val="never"/>
        <w:tblW w:w="96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870"/>
        <w:gridCol w:w="1935"/>
        <w:gridCol w:w="940"/>
        <w:gridCol w:w="1056"/>
        <w:gridCol w:w="1173"/>
        <w:gridCol w:w="1365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</w:trPr>
        <w:tc>
          <w:tcPr>
            <w:tcW w:w="9694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 水质检测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87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检测地点</w:t>
            </w:r>
          </w:p>
        </w:tc>
        <w:tc>
          <w:tcPr>
            <w:tcW w:w="193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检测项目</w:t>
            </w:r>
          </w:p>
        </w:tc>
        <w:tc>
          <w:tcPr>
            <w:tcW w:w="94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点位数</w:t>
            </w:r>
          </w:p>
        </w:tc>
        <w:tc>
          <w:tcPr>
            <w:tcW w:w="105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天数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（天）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采样及测试费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</w:trPr>
        <w:tc>
          <w:tcPr>
            <w:tcW w:w="82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频次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（次/点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/天）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淡水</w:t>
            </w:r>
          </w:p>
        </w:tc>
        <w:tc>
          <w:tcPr>
            <w:tcW w:w="87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1个点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悬浮物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PH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总氮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总磷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高锰酸盐指数数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海水</w:t>
            </w:r>
          </w:p>
        </w:tc>
        <w:tc>
          <w:tcPr>
            <w:tcW w:w="87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个点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悬浮物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PH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总氮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总磷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化学需氧量</w:t>
            </w:r>
          </w:p>
        </w:tc>
        <w:tc>
          <w:tcPr>
            <w:tcW w:w="94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05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6" w:type="dxa"/>
            <w:gridSpan w:val="5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检测费用合计</w:t>
            </w:r>
          </w:p>
        </w:tc>
        <w:tc>
          <w:tcPr>
            <w:tcW w:w="406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人民币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：</w:t>
            </w: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¥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9694" w:type="dxa"/>
            <w:gridSpan w:val="8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  <w:p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本次报价包含：报告编制费、人工费、车辆费、税费，</w:t>
            </w:r>
            <w:r>
              <w:rPr>
                <w:rFonts w:hint="eastAsia" w:ascii="仿宋_GB2312" w:eastAsia="仿宋_GB2312"/>
                <w:sz w:val="24"/>
                <w:szCs w:val="24"/>
              </w:rPr>
              <w:t>定价后不再增补任何费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用；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3117DCA"/>
    <w:rsid w:val="257D01E8"/>
    <w:rsid w:val="32B11DC8"/>
    <w:rsid w:val="6311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2023-09-13T01:53:00Z</dcterms:created>
  <dc:creator>番茄土豆泥 。</dc:creator>
  <cp:lastModifiedBy>陈琛</cp:lastModifiedBy>
  <dcterms:modified xsi:type="dcterms:W3CDTF">2024-05-10T07:36:18Z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31E0B10D976843DC9DF5F524227B133B_11</vt:lpwstr>
  </property>
</Properties>
</file>